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rPr>
          <w:rFonts w:eastAsia="方正小标宋简体" w:cs="仿宋" w:asciiTheme="minorHAnsi" w:hAnsiTheme="minorHAnsi"/>
          <w:b/>
          <w:kern w:val="36"/>
          <w:sz w:val="52"/>
          <w:szCs w:val="48"/>
          <w:highlight w:val="none"/>
        </w:rPr>
      </w:pPr>
    </w:p>
    <w:p>
      <w:pPr>
        <w:widowControl/>
        <w:adjustRightInd w:val="0"/>
        <w:snapToGrid w:val="0"/>
        <w:jc w:val="center"/>
        <w:rPr>
          <w:rFonts w:ascii="方正小标宋简体" w:hAnsi="仿宋" w:eastAsia="方正小标宋简体" w:cs="仿宋"/>
          <w:b/>
          <w:kern w:val="36"/>
          <w:sz w:val="52"/>
          <w:szCs w:val="48"/>
          <w:highlight w:val="none"/>
        </w:rPr>
      </w:pPr>
      <w:r>
        <w:rPr>
          <w:rFonts w:hint="eastAsia" w:ascii="方正小标宋简体" w:hAnsi="仿宋" w:eastAsia="方正小标宋简体" w:cs="仿宋"/>
          <w:b/>
          <w:kern w:val="36"/>
          <w:sz w:val="52"/>
          <w:szCs w:val="48"/>
          <w:highlight w:val="none"/>
        </w:rPr>
        <w:t>贵州省国有资本运营有限责任公司</w:t>
      </w:r>
    </w:p>
    <w:p>
      <w:pPr>
        <w:widowControl/>
        <w:adjustRightInd w:val="0"/>
        <w:snapToGrid w:val="0"/>
        <w:jc w:val="center"/>
        <w:rPr>
          <w:rFonts w:ascii="方正小标宋简体" w:hAnsi="仿宋" w:eastAsia="方正小标宋简体" w:cs="仿宋"/>
          <w:b/>
          <w:kern w:val="36"/>
          <w:sz w:val="52"/>
          <w:szCs w:val="48"/>
          <w:highlight w:val="none"/>
        </w:rPr>
      </w:pPr>
      <w:r>
        <w:rPr>
          <w:rFonts w:hint="eastAsia" w:ascii="方正小标宋简体" w:hAnsi="仿宋" w:eastAsia="方正小标宋简体" w:cs="仿宋"/>
          <w:kern w:val="36"/>
          <w:sz w:val="52"/>
          <w:szCs w:val="48"/>
          <w:highlight w:val="none"/>
        </w:rPr>
        <w:t xml:space="preserve"> </w:t>
      </w:r>
    </w:p>
    <w:p>
      <w:pPr>
        <w:widowControl/>
        <w:adjustRightInd w:val="0"/>
        <w:snapToGrid w:val="0"/>
        <w:jc w:val="center"/>
        <w:rPr>
          <w:rFonts w:ascii="仿宋" w:hAnsi="仿宋" w:eastAsia="仿宋" w:cs="仿宋"/>
          <w:b/>
          <w:kern w:val="0"/>
          <w:sz w:val="32"/>
          <w:szCs w:val="32"/>
          <w:highlight w:val="none"/>
        </w:rPr>
      </w:pPr>
      <w:r>
        <w:rPr>
          <w:rFonts w:hint="eastAsia" w:ascii="方正小标宋简体" w:hAnsi="仿宋" w:eastAsia="方正小标宋简体" w:cs="仿宋"/>
          <w:b/>
          <w:kern w:val="36"/>
          <w:sz w:val="52"/>
          <w:szCs w:val="48"/>
          <w:highlight w:val="none"/>
        </w:rPr>
        <w:t>租赁合同</w:t>
      </w: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rPr>
          <w:rFonts w:ascii="仿宋" w:hAnsi="仿宋" w:eastAsia="仿宋" w:cs="仿宋"/>
          <w:b/>
          <w:kern w:val="0"/>
          <w:sz w:val="32"/>
          <w:szCs w:val="32"/>
          <w:highlight w:val="none"/>
        </w:rPr>
      </w:pPr>
    </w:p>
    <w:p>
      <w:pPr>
        <w:widowControl/>
        <w:adjustRightInd w:val="0"/>
        <w:snapToGrid w:val="0"/>
        <w:spacing w:before="156" w:beforeLines="50" w:after="156" w:afterLines="50" w:line="360" w:lineRule="auto"/>
        <w:jc w:val="center"/>
        <w:rPr>
          <w:rFonts w:ascii="宋体" w:hAnsi="宋体" w:cs="仿宋"/>
          <w:kern w:val="0"/>
          <w:sz w:val="32"/>
          <w:szCs w:val="32"/>
          <w:highlight w:val="none"/>
        </w:rPr>
      </w:pPr>
      <w:r>
        <w:rPr>
          <w:rFonts w:hint="eastAsia" w:ascii="宋体" w:hAnsi="宋体" w:cs="仿宋"/>
          <w:kern w:val="0"/>
          <w:sz w:val="32"/>
          <w:szCs w:val="32"/>
          <w:highlight w:val="none"/>
        </w:rPr>
        <w:t>签约方：贵州省国有资本运营有限责任公司</w:t>
      </w:r>
    </w:p>
    <w:p>
      <w:pPr>
        <w:jc w:val="both"/>
        <w:rPr>
          <w:rFonts w:hint="default" w:ascii="宋体" w:hAnsi="宋体" w:eastAsia="宋体"/>
          <w:sz w:val="32"/>
          <w:highlight w:val="none"/>
          <w:u w:val="single"/>
          <w:lang w:val="en-US" w:eastAsia="zh-CN"/>
        </w:rPr>
      </w:pPr>
      <w:r>
        <w:rPr>
          <w:rFonts w:hint="eastAsia" w:ascii="宋体" w:hAnsi="宋体"/>
          <w:sz w:val="32"/>
          <w:highlight w:val="none"/>
          <w:lang w:val="en-US" w:eastAsia="zh-CN"/>
        </w:rPr>
        <w:t xml:space="preserve">               </w:t>
      </w:r>
      <w:r>
        <w:rPr>
          <w:rFonts w:hint="eastAsia" w:ascii="宋体" w:hAnsi="宋体"/>
          <w:sz w:val="32"/>
          <w:highlight w:val="none"/>
          <w:u w:val="single"/>
          <w:lang w:val="en-US" w:eastAsia="zh-CN"/>
        </w:rPr>
        <w:t xml:space="preserve">                              </w:t>
      </w:r>
    </w:p>
    <w:p>
      <w:pPr>
        <w:jc w:val="center"/>
        <w:rPr>
          <w:rFonts w:ascii="宋体" w:hAnsi="宋体"/>
          <w:sz w:val="32"/>
          <w:highlight w:val="none"/>
        </w:rPr>
      </w:pPr>
    </w:p>
    <w:p>
      <w:pPr>
        <w:jc w:val="center"/>
        <w:rPr>
          <w:rFonts w:ascii="宋体" w:hAnsi="宋体"/>
          <w:sz w:val="32"/>
          <w:highlight w:val="none"/>
        </w:rPr>
      </w:pPr>
    </w:p>
    <w:p>
      <w:pPr>
        <w:jc w:val="center"/>
        <w:rPr>
          <w:rFonts w:ascii="宋体" w:hAnsi="宋体"/>
          <w:sz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ascii="宋体" w:hAnsi="宋体"/>
          <w:sz w:val="32"/>
          <w:highlight w:val="none"/>
        </w:rPr>
        <w:t>签约地：贵州</w:t>
      </w:r>
      <w:r>
        <w:rPr>
          <w:rFonts w:hint="eastAsia" w:ascii="宋体" w:hAnsi="Arial Unicode MS" w:eastAsia="Arial Unicode MS" w:cs="Arial Unicode MS"/>
          <w:sz w:val="32"/>
          <w:highlight w:val="none"/>
        </w:rPr>
        <w:t>∙</w:t>
      </w:r>
      <w:r>
        <w:rPr>
          <w:rFonts w:hint="eastAsia" w:ascii="宋体" w:hAnsi="宋体"/>
          <w:sz w:val="32"/>
          <w:highlight w:val="none"/>
        </w:rPr>
        <w:t>贵阳</w:t>
      </w:r>
      <w:r>
        <w:rPr>
          <w:rFonts w:hint="eastAsia" w:ascii="宋体" w:hAnsi="Arial Unicode MS" w:eastAsia="Arial Unicode MS" w:cs="Arial Unicode MS"/>
          <w:sz w:val="32"/>
          <w:highlight w:val="none"/>
        </w:rPr>
        <w:t>∙</w:t>
      </w:r>
      <w:r>
        <w:rPr>
          <w:rFonts w:hint="eastAsia" w:ascii="宋体" w:hAnsi="宋体"/>
          <w:sz w:val="32"/>
          <w:highlight w:val="none"/>
        </w:rPr>
        <w:t>云岩区</w:t>
      </w:r>
    </w:p>
    <w:p>
      <w:pPr>
        <w:jc w:val="center"/>
        <w:rPr>
          <w:rFonts w:ascii="宋体" w:hAnsi="宋体"/>
          <w:b/>
          <w:bCs/>
          <w:sz w:val="36"/>
          <w:szCs w:val="44"/>
          <w:highlight w:val="none"/>
        </w:rPr>
      </w:pPr>
      <w:r>
        <w:rPr>
          <w:rFonts w:ascii="宋体" w:hAnsi="宋体"/>
          <w:b/>
          <w:bCs/>
          <w:sz w:val="36"/>
          <w:szCs w:val="44"/>
          <w:highlight w:val="none"/>
        </w:rPr>
        <w:t>目</w:t>
      </w:r>
      <w:r>
        <w:rPr>
          <w:rFonts w:hint="eastAsia" w:ascii="宋体" w:hAnsi="宋体"/>
          <w:b/>
          <w:bCs/>
          <w:sz w:val="36"/>
          <w:szCs w:val="44"/>
          <w:highlight w:val="none"/>
        </w:rPr>
        <w:t xml:space="preserve">  </w:t>
      </w:r>
      <w:r>
        <w:rPr>
          <w:rFonts w:ascii="宋体" w:hAnsi="宋体"/>
          <w:b/>
          <w:bCs/>
          <w:sz w:val="36"/>
          <w:szCs w:val="44"/>
          <w:highlight w:val="none"/>
        </w:rPr>
        <w:t>录</w:t>
      </w:r>
    </w:p>
    <w:p>
      <w:pPr>
        <w:pStyle w:val="7"/>
        <w:rPr>
          <w:rFonts w:ascii="宋体" w:hAnsi="宋体"/>
          <w:b/>
          <w:bCs/>
          <w:sz w:val="28"/>
          <w:szCs w:val="36"/>
          <w:highlight w:val="none"/>
        </w:rPr>
      </w:pPr>
    </w:p>
    <w:p>
      <w:pPr>
        <w:pStyle w:val="8"/>
        <w:pBdr>
          <w:bottom w:val="none" w:color="auto" w:sz="0" w:space="0"/>
        </w:pBdr>
        <w:rPr>
          <w:highlight w:val="none"/>
        </w:rPr>
      </w:pPr>
    </w:p>
    <w:p>
      <w:pPr>
        <w:pStyle w:val="9"/>
        <w:tabs>
          <w:tab w:val="right" w:leader="dot" w:pos="8306"/>
        </w:tabs>
        <w:adjustRightInd w:val="0"/>
        <w:snapToGrid w:val="0"/>
        <w:spacing w:line="360" w:lineRule="auto"/>
        <w:rPr>
          <w:rFonts w:ascii="宋体" w:hAnsi="宋体" w:cs="宋体"/>
          <w:sz w:val="24"/>
          <w:highlight w:val="none"/>
        </w:rPr>
      </w:pPr>
      <w:r>
        <w:rPr>
          <w:rFonts w:hint="eastAsia" w:ascii="宋体" w:hAnsi="宋体" w:cs="宋体"/>
          <w:kern w:val="0"/>
          <w:sz w:val="24"/>
          <w:highlight w:val="none"/>
        </w:rPr>
        <w:fldChar w:fldCharType="begin"/>
      </w:r>
      <w:r>
        <w:rPr>
          <w:rFonts w:hint="eastAsia" w:ascii="宋体" w:hAnsi="宋体" w:cs="宋体"/>
          <w:kern w:val="0"/>
          <w:sz w:val="24"/>
          <w:highlight w:val="none"/>
        </w:rPr>
        <w:instrText xml:space="preserve">TOC \o "1-2" \h \u </w:instrText>
      </w:r>
      <w:r>
        <w:rPr>
          <w:rFonts w:hint="eastAsia" w:ascii="宋体" w:hAnsi="宋体" w:cs="宋体"/>
          <w:kern w:val="0"/>
          <w:sz w:val="24"/>
          <w:highlight w:val="none"/>
        </w:rPr>
        <w:fldChar w:fldCharType="separate"/>
      </w:r>
      <w:r>
        <w:rPr>
          <w:highlight w:val="none"/>
        </w:rPr>
        <w:fldChar w:fldCharType="begin"/>
      </w:r>
      <w:r>
        <w:rPr>
          <w:highlight w:val="none"/>
        </w:rPr>
        <w:instrText xml:space="preserve"> HYPERLINK \l "_Toc22180" </w:instrText>
      </w:r>
      <w:r>
        <w:rPr>
          <w:highlight w:val="none"/>
        </w:rPr>
        <w:fldChar w:fldCharType="separate"/>
      </w:r>
      <w:r>
        <w:rPr>
          <w:rFonts w:hint="eastAsia" w:ascii="宋体" w:hAnsi="宋体" w:cs="宋体"/>
          <w:kern w:val="0"/>
          <w:sz w:val="24"/>
          <w:highlight w:val="none"/>
        </w:rPr>
        <w:t>第一部分 业务要素条款</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_Toc22180 \h </w:instrText>
      </w:r>
      <w:r>
        <w:rPr>
          <w:rFonts w:hint="eastAsia" w:ascii="宋体" w:hAnsi="宋体" w:cs="宋体"/>
          <w:sz w:val="24"/>
          <w:highlight w:val="none"/>
        </w:rPr>
        <w:fldChar w:fldCharType="separate"/>
      </w:r>
      <w:r>
        <w:rPr>
          <w:rFonts w:hint="eastAsia" w:ascii="宋体" w:hAnsi="宋体" w:cs="宋体"/>
          <w:sz w:val="24"/>
          <w:highlight w:val="none"/>
        </w:rPr>
        <w:t>4</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"_Toc10301" </w:instrText>
      </w:r>
      <w:r>
        <w:rPr>
          <w:highlight w:val="none"/>
        </w:rPr>
        <w:fldChar w:fldCharType="separate"/>
      </w:r>
      <w:r>
        <w:rPr>
          <w:rFonts w:hint="eastAsia" w:ascii="宋体" w:hAnsi="宋体" w:cs="宋体"/>
          <w:kern w:val="0"/>
          <w:sz w:val="24"/>
          <w:highlight w:val="none"/>
        </w:rPr>
        <w:t>第一条 租赁物基本情况</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_Toc10301 \h </w:instrText>
      </w:r>
      <w:r>
        <w:rPr>
          <w:rFonts w:hint="eastAsia" w:ascii="宋体" w:hAnsi="宋体" w:cs="宋体"/>
          <w:sz w:val="24"/>
          <w:highlight w:val="none"/>
        </w:rPr>
        <w:fldChar w:fldCharType="separate"/>
      </w:r>
      <w:r>
        <w:rPr>
          <w:rFonts w:hint="eastAsia" w:ascii="宋体" w:hAnsi="宋体" w:cs="宋体"/>
          <w:sz w:val="24"/>
          <w:highlight w:val="none"/>
        </w:rPr>
        <w:t>4</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"_Toc4741" </w:instrText>
      </w:r>
      <w:r>
        <w:rPr>
          <w:highlight w:val="none"/>
        </w:rPr>
        <w:fldChar w:fldCharType="separate"/>
      </w:r>
      <w:r>
        <w:rPr>
          <w:rFonts w:hint="eastAsia" w:ascii="宋体" w:hAnsi="宋体" w:cs="宋体"/>
          <w:bCs/>
          <w:kern w:val="0"/>
          <w:sz w:val="24"/>
          <w:highlight w:val="none"/>
        </w:rPr>
        <w:t>第二条 租赁物的移交</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_Toc4741 \h </w:instrText>
      </w:r>
      <w:r>
        <w:rPr>
          <w:rFonts w:hint="eastAsia" w:ascii="宋体" w:hAnsi="宋体" w:cs="宋体"/>
          <w:sz w:val="24"/>
          <w:highlight w:val="none"/>
        </w:rPr>
        <w:fldChar w:fldCharType="separate"/>
      </w:r>
      <w:r>
        <w:rPr>
          <w:rFonts w:hint="eastAsia" w:ascii="宋体" w:hAnsi="宋体" w:cs="宋体"/>
          <w:sz w:val="24"/>
          <w:highlight w:val="none"/>
        </w:rPr>
        <w:t>4</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"_Toc7652" </w:instrText>
      </w:r>
      <w:r>
        <w:rPr>
          <w:highlight w:val="none"/>
        </w:rPr>
        <w:fldChar w:fldCharType="separate"/>
      </w:r>
      <w:r>
        <w:rPr>
          <w:rFonts w:hint="eastAsia" w:ascii="宋体" w:hAnsi="宋体" w:cs="宋体"/>
          <w:bCs/>
          <w:kern w:val="0"/>
          <w:sz w:val="24"/>
          <w:highlight w:val="none"/>
        </w:rPr>
        <w:t>第三条 租赁物租赁期限</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_Toc7652 \h </w:instrText>
      </w:r>
      <w:r>
        <w:rPr>
          <w:rFonts w:hint="eastAsia" w:ascii="宋体" w:hAnsi="宋体" w:cs="宋体"/>
          <w:sz w:val="24"/>
          <w:highlight w:val="none"/>
        </w:rPr>
        <w:fldChar w:fldCharType="separate"/>
      </w:r>
      <w:r>
        <w:rPr>
          <w:rFonts w:hint="eastAsia" w:ascii="宋体" w:hAnsi="宋体" w:cs="宋体"/>
          <w:sz w:val="24"/>
          <w:highlight w:val="none"/>
        </w:rPr>
        <w:t>6</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"_Toc9939" </w:instrText>
      </w:r>
      <w:r>
        <w:rPr>
          <w:highlight w:val="none"/>
        </w:rPr>
        <w:fldChar w:fldCharType="separate"/>
      </w:r>
      <w:r>
        <w:rPr>
          <w:rFonts w:hint="eastAsia" w:ascii="宋体" w:hAnsi="宋体" w:cs="宋体"/>
          <w:kern w:val="0"/>
          <w:sz w:val="24"/>
          <w:highlight w:val="none"/>
        </w:rPr>
        <w:t>第四条 租金及支付方式</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_Toc9939 \h </w:instrText>
      </w:r>
      <w:r>
        <w:rPr>
          <w:rFonts w:hint="eastAsia" w:ascii="宋体" w:hAnsi="宋体" w:cs="宋体"/>
          <w:sz w:val="24"/>
          <w:highlight w:val="none"/>
        </w:rPr>
        <w:fldChar w:fldCharType="separate"/>
      </w:r>
      <w:r>
        <w:rPr>
          <w:rFonts w:hint="eastAsia" w:ascii="宋体" w:hAnsi="宋体" w:cs="宋体"/>
          <w:sz w:val="24"/>
          <w:highlight w:val="none"/>
        </w:rPr>
        <w:t>6</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"_Toc11730" </w:instrText>
      </w:r>
      <w:r>
        <w:rPr>
          <w:highlight w:val="none"/>
        </w:rPr>
        <w:fldChar w:fldCharType="separate"/>
      </w:r>
      <w:r>
        <w:rPr>
          <w:rFonts w:hint="eastAsia" w:ascii="宋体" w:hAnsi="宋体" w:cs="宋体"/>
          <w:bCs/>
          <w:kern w:val="0"/>
          <w:sz w:val="24"/>
          <w:highlight w:val="none"/>
        </w:rPr>
        <w:t>第五条 履约保证金</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_Toc11730 \h </w:instrText>
      </w:r>
      <w:r>
        <w:rPr>
          <w:rFonts w:hint="eastAsia" w:ascii="宋体" w:hAnsi="宋体" w:cs="宋体"/>
          <w:sz w:val="24"/>
          <w:highlight w:val="none"/>
        </w:rPr>
        <w:fldChar w:fldCharType="separate"/>
      </w:r>
      <w:r>
        <w:rPr>
          <w:rFonts w:hint="eastAsia" w:ascii="宋体" w:hAnsi="宋体" w:cs="宋体"/>
          <w:sz w:val="24"/>
          <w:highlight w:val="none"/>
        </w:rPr>
        <w:t>9</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"_Toc2721" </w:instrText>
      </w:r>
      <w:r>
        <w:rPr>
          <w:highlight w:val="none"/>
        </w:rPr>
        <w:fldChar w:fldCharType="separate"/>
      </w:r>
      <w:r>
        <w:rPr>
          <w:rFonts w:hint="eastAsia" w:ascii="宋体" w:hAnsi="宋体" w:cs="宋体"/>
          <w:bCs/>
          <w:kern w:val="0"/>
          <w:sz w:val="24"/>
          <w:highlight w:val="none"/>
        </w:rPr>
        <w:t>第六条 其他费用</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_Toc2721 \h </w:instrText>
      </w:r>
      <w:r>
        <w:rPr>
          <w:rFonts w:hint="eastAsia" w:ascii="宋体" w:hAnsi="宋体" w:cs="宋体"/>
          <w:sz w:val="24"/>
          <w:highlight w:val="none"/>
        </w:rPr>
        <w:fldChar w:fldCharType="separate"/>
      </w:r>
      <w:r>
        <w:rPr>
          <w:rFonts w:hint="eastAsia" w:ascii="宋体" w:hAnsi="宋体" w:cs="宋体"/>
          <w:sz w:val="24"/>
          <w:highlight w:val="none"/>
        </w:rPr>
        <w:t>9</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"_Toc22848" </w:instrText>
      </w:r>
      <w:r>
        <w:rPr>
          <w:highlight w:val="none"/>
        </w:rPr>
        <w:fldChar w:fldCharType="separate"/>
      </w:r>
      <w:r>
        <w:rPr>
          <w:rFonts w:hint="eastAsia" w:ascii="宋体" w:hAnsi="宋体" w:cs="宋体"/>
          <w:bCs/>
          <w:kern w:val="0"/>
          <w:sz w:val="24"/>
          <w:highlight w:val="none"/>
        </w:rPr>
        <w:t>第七条 双方其他约定事项</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_Toc22848 \h </w:instrText>
      </w:r>
      <w:r>
        <w:rPr>
          <w:rFonts w:hint="eastAsia" w:ascii="宋体" w:hAnsi="宋体" w:cs="宋体"/>
          <w:sz w:val="24"/>
          <w:highlight w:val="none"/>
        </w:rPr>
        <w:fldChar w:fldCharType="separate"/>
      </w:r>
      <w:r>
        <w:rPr>
          <w:rFonts w:hint="eastAsia" w:ascii="宋体" w:hAnsi="宋体" w:cs="宋体"/>
          <w:sz w:val="24"/>
          <w:highlight w:val="none"/>
        </w:rPr>
        <w:t>10</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9"/>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"_Toc20206" </w:instrText>
      </w:r>
      <w:r>
        <w:rPr>
          <w:highlight w:val="none"/>
        </w:rPr>
        <w:fldChar w:fldCharType="separate"/>
      </w:r>
      <w:r>
        <w:rPr>
          <w:rFonts w:hint="eastAsia" w:ascii="宋体" w:hAnsi="宋体" w:cs="宋体"/>
          <w:bCs/>
          <w:kern w:val="0"/>
          <w:sz w:val="24"/>
          <w:highlight w:val="none"/>
        </w:rPr>
        <w:t>第二部分 通用商务条款</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_Toc20206 \h </w:instrText>
      </w:r>
      <w:r>
        <w:rPr>
          <w:rFonts w:hint="eastAsia" w:ascii="宋体" w:hAnsi="宋体" w:cs="宋体"/>
          <w:sz w:val="24"/>
          <w:highlight w:val="none"/>
        </w:rPr>
        <w:fldChar w:fldCharType="separate"/>
      </w:r>
      <w:r>
        <w:rPr>
          <w:rFonts w:hint="eastAsia" w:ascii="宋体" w:hAnsi="宋体" w:cs="宋体"/>
          <w:sz w:val="24"/>
          <w:highlight w:val="none"/>
        </w:rPr>
        <w:t>10</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"_Toc22325" </w:instrText>
      </w:r>
      <w:r>
        <w:rPr>
          <w:highlight w:val="none"/>
        </w:rPr>
        <w:fldChar w:fldCharType="separate"/>
      </w:r>
      <w:r>
        <w:rPr>
          <w:rFonts w:hint="eastAsia" w:ascii="宋体" w:hAnsi="宋体" w:cs="宋体"/>
          <w:bCs/>
          <w:kern w:val="0"/>
          <w:sz w:val="24"/>
          <w:highlight w:val="none"/>
        </w:rPr>
        <w:t>第八条 双方的权利义务</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_Toc22325 \h </w:instrText>
      </w:r>
      <w:r>
        <w:rPr>
          <w:rFonts w:hint="eastAsia" w:ascii="宋体" w:hAnsi="宋体" w:cs="宋体"/>
          <w:sz w:val="24"/>
          <w:highlight w:val="none"/>
        </w:rPr>
        <w:fldChar w:fldCharType="separate"/>
      </w:r>
      <w:r>
        <w:rPr>
          <w:rFonts w:hint="eastAsia" w:ascii="宋体" w:hAnsi="宋体" w:cs="宋体"/>
          <w:sz w:val="24"/>
          <w:highlight w:val="none"/>
        </w:rPr>
        <w:t>10</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"_Toc6304" </w:instrText>
      </w:r>
      <w:r>
        <w:rPr>
          <w:highlight w:val="none"/>
        </w:rPr>
        <w:fldChar w:fldCharType="separate"/>
      </w:r>
      <w:r>
        <w:rPr>
          <w:rFonts w:hint="eastAsia" w:ascii="宋体" w:hAnsi="宋体" w:cs="宋体"/>
          <w:bCs/>
          <w:kern w:val="0"/>
          <w:sz w:val="24"/>
          <w:highlight w:val="none"/>
        </w:rPr>
        <w:t>第九条 转租</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_Toc6304 \h </w:instrText>
      </w:r>
      <w:r>
        <w:rPr>
          <w:rFonts w:hint="eastAsia" w:ascii="宋体" w:hAnsi="宋体" w:cs="宋体"/>
          <w:sz w:val="24"/>
          <w:highlight w:val="none"/>
        </w:rPr>
        <w:fldChar w:fldCharType="separate"/>
      </w:r>
      <w:r>
        <w:rPr>
          <w:rFonts w:hint="eastAsia" w:ascii="宋体" w:hAnsi="宋体" w:cs="宋体"/>
          <w:sz w:val="24"/>
          <w:highlight w:val="none"/>
        </w:rPr>
        <w:t>16</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"_Toc17164" </w:instrText>
      </w:r>
      <w:r>
        <w:rPr>
          <w:highlight w:val="none"/>
        </w:rPr>
        <w:fldChar w:fldCharType="separate"/>
      </w:r>
      <w:r>
        <w:rPr>
          <w:rFonts w:hint="eastAsia" w:ascii="宋体" w:hAnsi="宋体" w:cs="宋体"/>
          <w:bCs/>
          <w:kern w:val="0"/>
          <w:sz w:val="24"/>
          <w:highlight w:val="none"/>
        </w:rPr>
        <w:t>第十条 所有权变更</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_Toc17164 \h </w:instrText>
      </w:r>
      <w:r>
        <w:rPr>
          <w:rFonts w:hint="eastAsia" w:ascii="宋体" w:hAnsi="宋体" w:cs="宋体"/>
          <w:sz w:val="24"/>
          <w:highlight w:val="none"/>
        </w:rPr>
        <w:fldChar w:fldCharType="separate"/>
      </w:r>
      <w:r>
        <w:rPr>
          <w:rFonts w:hint="eastAsia" w:ascii="宋体" w:hAnsi="宋体" w:cs="宋体"/>
          <w:sz w:val="24"/>
          <w:highlight w:val="none"/>
        </w:rPr>
        <w:t>17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"_Toc16239" </w:instrText>
      </w:r>
      <w:r>
        <w:rPr>
          <w:highlight w:val="none"/>
        </w:rPr>
        <w:fldChar w:fldCharType="separate"/>
      </w:r>
      <w:r>
        <w:rPr>
          <w:rFonts w:hint="eastAsia" w:ascii="宋体" w:hAnsi="宋体" w:cs="宋体"/>
          <w:kern w:val="0"/>
          <w:sz w:val="24"/>
          <w:highlight w:val="none"/>
        </w:rPr>
        <w:t>第十一条 出租方违约责任</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_Toc16239 \h </w:instrText>
      </w:r>
      <w:r>
        <w:rPr>
          <w:rFonts w:hint="eastAsia" w:ascii="宋体" w:hAnsi="宋体" w:cs="宋体"/>
          <w:sz w:val="24"/>
          <w:highlight w:val="none"/>
        </w:rPr>
        <w:fldChar w:fldCharType="separate"/>
      </w:r>
      <w:r>
        <w:rPr>
          <w:rFonts w:hint="eastAsia" w:ascii="宋体" w:hAnsi="宋体" w:cs="宋体"/>
          <w:sz w:val="24"/>
          <w:highlight w:val="none"/>
        </w:rPr>
        <w:t>17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"_Toc16452" </w:instrText>
      </w:r>
      <w:r>
        <w:rPr>
          <w:highlight w:val="none"/>
        </w:rPr>
        <w:fldChar w:fldCharType="separate"/>
      </w:r>
      <w:r>
        <w:rPr>
          <w:rFonts w:hint="eastAsia" w:ascii="宋体" w:hAnsi="宋体" w:cs="宋体"/>
          <w:kern w:val="0"/>
          <w:sz w:val="24"/>
          <w:highlight w:val="none"/>
        </w:rPr>
        <w:t>第十二条 承租方违约责任</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_Toc16452 \h </w:instrText>
      </w:r>
      <w:r>
        <w:rPr>
          <w:rFonts w:hint="eastAsia" w:ascii="宋体" w:hAnsi="宋体" w:cs="宋体"/>
          <w:sz w:val="24"/>
          <w:highlight w:val="none"/>
        </w:rPr>
        <w:fldChar w:fldCharType="separate"/>
      </w:r>
      <w:r>
        <w:rPr>
          <w:rFonts w:hint="eastAsia" w:ascii="宋体" w:hAnsi="宋体" w:cs="宋体"/>
          <w:sz w:val="24"/>
          <w:highlight w:val="none"/>
        </w:rPr>
        <w:t>17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"_Toc24822" </w:instrText>
      </w:r>
      <w:r>
        <w:rPr>
          <w:highlight w:val="none"/>
        </w:rPr>
        <w:fldChar w:fldCharType="separate"/>
      </w:r>
      <w:r>
        <w:rPr>
          <w:rFonts w:hint="eastAsia" w:ascii="宋体" w:hAnsi="宋体" w:cs="宋体"/>
          <w:kern w:val="0"/>
          <w:sz w:val="24"/>
          <w:highlight w:val="none"/>
        </w:rPr>
        <w:t>第十三条 合同解除权</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_Toc24822 \h </w:instrText>
      </w:r>
      <w:r>
        <w:rPr>
          <w:rFonts w:hint="eastAsia" w:ascii="宋体" w:hAnsi="宋体" w:cs="宋体"/>
          <w:sz w:val="24"/>
          <w:highlight w:val="none"/>
        </w:rPr>
        <w:fldChar w:fldCharType="separate"/>
      </w:r>
      <w:r>
        <w:rPr>
          <w:rFonts w:hint="eastAsia" w:ascii="宋体" w:hAnsi="宋体" w:cs="宋体"/>
          <w:sz w:val="24"/>
          <w:highlight w:val="none"/>
        </w:rPr>
        <w:t>23</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"_Toc17851" </w:instrText>
      </w:r>
      <w:r>
        <w:rPr>
          <w:highlight w:val="none"/>
        </w:rPr>
        <w:fldChar w:fldCharType="separate"/>
      </w:r>
      <w:r>
        <w:rPr>
          <w:rFonts w:hint="eastAsia" w:ascii="宋体" w:hAnsi="宋体" w:cs="宋体"/>
          <w:kern w:val="0"/>
          <w:sz w:val="24"/>
          <w:highlight w:val="none"/>
        </w:rPr>
        <w:t>第十四条 合同权利义务终止后租赁物的返还</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_Toc17851 \h </w:instrText>
      </w:r>
      <w:r>
        <w:rPr>
          <w:rFonts w:hint="eastAsia" w:ascii="宋体" w:hAnsi="宋体" w:cs="宋体"/>
          <w:sz w:val="24"/>
          <w:highlight w:val="none"/>
        </w:rPr>
        <w:fldChar w:fldCharType="separate"/>
      </w:r>
      <w:r>
        <w:rPr>
          <w:rFonts w:hint="eastAsia" w:ascii="宋体" w:hAnsi="宋体" w:cs="宋体"/>
          <w:sz w:val="24"/>
          <w:highlight w:val="none"/>
        </w:rPr>
        <w:t>24</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9"/>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"_Toc29065" </w:instrText>
      </w:r>
      <w:r>
        <w:rPr>
          <w:highlight w:val="none"/>
        </w:rPr>
        <w:fldChar w:fldCharType="separate"/>
      </w:r>
      <w:r>
        <w:rPr>
          <w:rFonts w:hint="eastAsia" w:ascii="宋体" w:hAnsi="宋体" w:cs="宋体"/>
          <w:sz w:val="24"/>
          <w:highlight w:val="none"/>
        </w:rPr>
        <w:t>第三部分 通用法律条款</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_Toc29065 \h </w:instrText>
      </w:r>
      <w:r>
        <w:rPr>
          <w:rFonts w:hint="eastAsia" w:ascii="宋体" w:hAnsi="宋体" w:cs="宋体"/>
          <w:sz w:val="24"/>
          <w:highlight w:val="none"/>
        </w:rPr>
        <w:fldChar w:fldCharType="separate"/>
      </w:r>
      <w:r>
        <w:rPr>
          <w:rFonts w:hint="eastAsia" w:ascii="宋体" w:hAnsi="宋体" w:cs="宋体"/>
          <w:sz w:val="24"/>
          <w:highlight w:val="none"/>
        </w:rPr>
        <w:t>27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"_Toc5052" </w:instrText>
      </w:r>
      <w:r>
        <w:rPr>
          <w:highlight w:val="none"/>
        </w:rPr>
        <w:fldChar w:fldCharType="separate"/>
      </w:r>
      <w:r>
        <w:rPr>
          <w:rFonts w:hint="eastAsia" w:ascii="宋体" w:hAnsi="宋体" w:cs="宋体"/>
          <w:sz w:val="24"/>
          <w:highlight w:val="none"/>
        </w:rPr>
        <w:t>第十五条 争议解决</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_Toc5052 \h </w:instrText>
      </w:r>
      <w:r>
        <w:rPr>
          <w:rFonts w:hint="eastAsia" w:ascii="宋体" w:hAnsi="宋体" w:cs="宋体"/>
          <w:sz w:val="24"/>
          <w:highlight w:val="none"/>
        </w:rPr>
        <w:fldChar w:fldCharType="separate"/>
      </w:r>
      <w:r>
        <w:rPr>
          <w:rFonts w:hint="eastAsia" w:ascii="宋体" w:hAnsi="宋体" w:cs="宋体"/>
          <w:sz w:val="24"/>
          <w:highlight w:val="none"/>
        </w:rPr>
        <w:t>27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"_Toc24703" </w:instrText>
      </w:r>
      <w:r>
        <w:rPr>
          <w:highlight w:val="none"/>
        </w:rPr>
        <w:fldChar w:fldCharType="separate"/>
      </w:r>
      <w:r>
        <w:rPr>
          <w:rFonts w:hint="eastAsia" w:ascii="宋体" w:hAnsi="宋体" w:cs="宋体"/>
          <w:bCs/>
          <w:sz w:val="24"/>
          <w:highlight w:val="none"/>
        </w:rPr>
        <w:t>第十六条 通知和送达</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_Toc24703 \h </w:instrText>
      </w:r>
      <w:r>
        <w:rPr>
          <w:rFonts w:hint="eastAsia" w:ascii="宋体" w:hAnsi="宋体" w:cs="宋体"/>
          <w:sz w:val="24"/>
          <w:highlight w:val="none"/>
        </w:rPr>
        <w:fldChar w:fldCharType="separate"/>
      </w:r>
      <w:r>
        <w:rPr>
          <w:rFonts w:hint="eastAsia" w:ascii="宋体" w:hAnsi="宋体" w:cs="宋体"/>
          <w:sz w:val="24"/>
          <w:highlight w:val="none"/>
        </w:rPr>
        <w:t>27</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"_Toc13196" </w:instrText>
      </w:r>
      <w:r>
        <w:rPr>
          <w:highlight w:val="none"/>
        </w:rPr>
        <w:fldChar w:fldCharType="separate"/>
      </w:r>
      <w:r>
        <w:rPr>
          <w:rFonts w:hint="eastAsia" w:ascii="宋体" w:hAnsi="宋体" w:cs="宋体"/>
          <w:sz w:val="24"/>
          <w:highlight w:val="none"/>
        </w:rPr>
        <w:t>第十七条 廉洁反腐条款</w:t>
      </w:r>
      <w:r>
        <w:rPr>
          <w:rFonts w:hint="eastAsia" w:ascii="宋体" w:hAnsi="宋体" w:cs="宋体"/>
          <w:sz w:val="24"/>
          <w:highlight w:val="none"/>
        </w:rPr>
        <w:tab/>
      </w:r>
      <w:r>
        <w:rPr>
          <w:rFonts w:hint="eastAsia" w:ascii="宋体" w:hAnsi="宋体" w:cs="宋体"/>
          <w:sz w:val="24"/>
          <w:highlight w:val="none"/>
        </w:rPr>
        <w:fldChar w:fldCharType="begin"/>
      </w:r>
      <w:r>
        <w:rPr>
          <w:rFonts w:hint="eastAsia" w:ascii="宋体" w:hAnsi="宋体" w:cs="宋体"/>
          <w:sz w:val="24"/>
          <w:highlight w:val="none"/>
        </w:rPr>
        <w:instrText xml:space="preserve"> PAGEREF _Toc13196 \h </w:instrText>
      </w:r>
      <w:r>
        <w:rPr>
          <w:rFonts w:hint="eastAsia" w:ascii="宋体" w:hAnsi="宋体" w:cs="宋体"/>
          <w:sz w:val="24"/>
          <w:highlight w:val="none"/>
        </w:rPr>
        <w:fldChar w:fldCharType="separate"/>
      </w:r>
      <w:r>
        <w:rPr>
          <w:rFonts w:hint="eastAsia" w:ascii="宋体" w:hAnsi="宋体" w:cs="宋体"/>
          <w:sz w:val="24"/>
          <w:highlight w:val="none"/>
        </w:rPr>
        <w:t>28</w:t>
      </w:r>
      <w:r>
        <w:rPr>
          <w:rFonts w:hint="eastAsia" w:ascii="宋体" w:hAnsi="宋体" w:cs="宋体"/>
          <w:sz w:val="24"/>
          <w:highlight w:val="none"/>
        </w:rPr>
        <w:fldChar w:fldCharType="end"/>
      </w:r>
      <w:r>
        <w:rPr>
          <w:rFonts w:hint="eastAsia" w:ascii="宋体" w:hAnsi="宋体" w:cs="宋体"/>
          <w:sz w:val="24"/>
          <w:highlight w:val="none"/>
        </w:rPr>
        <w:fldChar w:fldCharType="end"/>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"_Toc21526" </w:instrText>
      </w:r>
      <w:r>
        <w:rPr>
          <w:highlight w:val="none"/>
        </w:rPr>
        <w:fldChar w:fldCharType="separate"/>
      </w:r>
      <w:r>
        <w:rPr>
          <w:rFonts w:hint="eastAsia" w:ascii="宋体" w:hAnsi="宋体" w:cs="宋体"/>
          <w:sz w:val="24"/>
          <w:highlight w:val="none"/>
        </w:rPr>
        <w:t>第十八条 保密条款</w:t>
      </w:r>
      <w:r>
        <w:rPr>
          <w:rFonts w:hint="eastAsia" w:ascii="宋体" w:hAnsi="宋体" w:cs="宋体"/>
          <w:sz w:val="24"/>
          <w:highlight w:val="none"/>
        </w:rPr>
        <w:tab/>
      </w:r>
      <w:r>
        <w:rPr>
          <w:rFonts w:hint="eastAsia" w:ascii="宋体" w:hAnsi="宋体" w:cs="宋体"/>
          <w:sz w:val="24"/>
          <w:highlight w:val="none"/>
        </w:rPr>
        <w:t>3</w:t>
      </w:r>
      <w:r>
        <w:rPr>
          <w:rFonts w:hint="eastAsia" w:ascii="宋体" w:hAnsi="宋体" w:cs="宋体"/>
          <w:sz w:val="24"/>
          <w:highlight w:val="none"/>
        </w:rPr>
        <w:fldChar w:fldCharType="end"/>
      </w:r>
      <w:r>
        <w:rPr>
          <w:rFonts w:hint="eastAsia" w:ascii="宋体" w:hAnsi="宋体" w:cs="宋体"/>
          <w:kern w:val="0"/>
          <w:sz w:val="24"/>
          <w:highlight w:val="none"/>
        </w:rPr>
        <w:t>0</w:t>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"_Toc5210" </w:instrText>
      </w:r>
      <w:r>
        <w:rPr>
          <w:highlight w:val="none"/>
        </w:rPr>
        <w:fldChar w:fldCharType="separate"/>
      </w:r>
      <w:r>
        <w:rPr>
          <w:rFonts w:hint="eastAsia" w:ascii="宋体" w:hAnsi="宋体" w:cs="宋体"/>
          <w:sz w:val="24"/>
          <w:highlight w:val="none"/>
        </w:rPr>
        <w:t>第十九条 附则</w:t>
      </w:r>
      <w:r>
        <w:rPr>
          <w:rFonts w:hint="eastAsia" w:ascii="宋体" w:hAnsi="宋体" w:cs="宋体"/>
          <w:sz w:val="24"/>
          <w:highlight w:val="none"/>
        </w:rPr>
        <w:tab/>
      </w:r>
      <w:r>
        <w:rPr>
          <w:rFonts w:hint="eastAsia" w:ascii="宋体" w:hAnsi="宋体" w:cs="宋体"/>
          <w:sz w:val="24"/>
          <w:highlight w:val="none"/>
        </w:rPr>
        <w:t>3</w:t>
      </w:r>
      <w:r>
        <w:rPr>
          <w:rFonts w:hint="eastAsia" w:ascii="宋体" w:hAnsi="宋体" w:cs="宋体"/>
          <w:sz w:val="24"/>
          <w:highlight w:val="none"/>
        </w:rPr>
        <w:fldChar w:fldCharType="end"/>
      </w:r>
      <w:r>
        <w:rPr>
          <w:rFonts w:hint="eastAsia" w:ascii="宋体" w:hAnsi="宋体" w:cs="宋体"/>
          <w:kern w:val="0"/>
          <w:sz w:val="24"/>
          <w:highlight w:val="none"/>
        </w:rPr>
        <w:t>1</w:t>
      </w:r>
    </w:p>
    <w:p>
      <w:pPr>
        <w:pStyle w:val="10"/>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"_Toc24852" </w:instrText>
      </w:r>
      <w:r>
        <w:rPr>
          <w:highlight w:val="none"/>
        </w:rPr>
        <w:fldChar w:fldCharType="separate"/>
      </w:r>
      <w:r>
        <w:rPr>
          <w:rFonts w:hint="eastAsia" w:ascii="宋体" w:hAnsi="宋体" w:cs="宋体"/>
          <w:sz w:val="24"/>
          <w:highlight w:val="none"/>
        </w:rPr>
        <w:t>第二十条 特别提示</w:t>
      </w:r>
      <w:r>
        <w:rPr>
          <w:rFonts w:hint="eastAsia" w:ascii="宋体" w:hAnsi="宋体" w:cs="宋体"/>
          <w:sz w:val="24"/>
          <w:highlight w:val="none"/>
        </w:rPr>
        <w:tab/>
      </w:r>
      <w:r>
        <w:rPr>
          <w:rFonts w:hint="eastAsia" w:ascii="宋体" w:hAnsi="宋体" w:cs="宋体"/>
          <w:sz w:val="24"/>
          <w:highlight w:val="none"/>
        </w:rPr>
        <w:t>3</w:t>
      </w:r>
      <w:r>
        <w:rPr>
          <w:rFonts w:hint="eastAsia" w:ascii="宋体" w:hAnsi="宋体" w:cs="宋体"/>
          <w:sz w:val="24"/>
          <w:highlight w:val="none"/>
        </w:rPr>
        <w:fldChar w:fldCharType="end"/>
      </w:r>
      <w:r>
        <w:rPr>
          <w:rFonts w:hint="eastAsia" w:ascii="宋体" w:hAnsi="宋体" w:cs="宋体"/>
          <w:kern w:val="0"/>
          <w:sz w:val="24"/>
          <w:highlight w:val="none"/>
        </w:rPr>
        <w:t>1</w:t>
      </w:r>
    </w:p>
    <w:p>
      <w:pPr>
        <w:pStyle w:val="9"/>
        <w:tabs>
          <w:tab w:val="right" w:leader="dot" w:pos="8306"/>
        </w:tabs>
        <w:adjustRightInd w:val="0"/>
        <w:snapToGrid w:val="0"/>
        <w:spacing w:line="360" w:lineRule="auto"/>
        <w:rPr>
          <w:rFonts w:ascii="宋体" w:hAnsi="宋体" w:cs="宋体"/>
          <w:sz w:val="24"/>
          <w:highlight w:val="none"/>
        </w:rPr>
      </w:pPr>
      <w:r>
        <w:rPr>
          <w:highlight w:val="none"/>
        </w:rPr>
        <w:fldChar w:fldCharType="begin"/>
      </w:r>
      <w:r>
        <w:rPr>
          <w:highlight w:val="none"/>
        </w:rPr>
        <w:instrText xml:space="preserve"> HYPERLINK \l "_Toc14532" </w:instrText>
      </w:r>
      <w:r>
        <w:rPr>
          <w:highlight w:val="none"/>
        </w:rPr>
        <w:fldChar w:fldCharType="separate"/>
      </w:r>
      <w:r>
        <w:rPr>
          <w:rFonts w:hint="eastAsia" w:ascii="宋体" w:hAnsi="宋体" w:cs="宋体"/>
          <w:sz w:val="24"/>
          <w:highlight w:val="none"/>
        </w:rPr>
        <w:t>附件：安全生产责任书</w:t>
      </w:r>
      <w:r>
        <w:rPr>
          <w:rFonts w:hint="eastAsia" w:ascii="宋体" w:hAnsi="宋体" w:cs="宋体"/>
          <w:sz w:val="24"/>
          <w:highlight w:val="none"/>
        </w:rPr>
        <w:tab/>
      </w:r>
      <w:r>
        <w:rPr>
          <w:rFonts w:hint="eastAsia" w:ascii="宋体" w:hAnsi="宋体" w:cs="宋体"/>
          <w:sz w:val="24"/>
          <w:highlight w:val="none"/>
        </w:rPr>
        <w:fldChar w:fldCharType="end"/>
      </w:r>
    </w:p>
    <w:p>
      <w:pPr>
        <w:adjustRightInd w:val="0"/>
        <w:snapToGrid w:val="0"/>
        <w:spacing w:line="360" w:lineRule="auto"/>
        <w:rPr>
          <w:rFonts w:ascii="宋体" w:hAnsi="宋体" w:cs="仿宋"/>
          <w:b/>
          <w:kern w:val="0"/>
          <w:szCs w:val="32"/>
          <w:highlight w:val="none"/>
        </w:rPr>
      </w:pPr>
      <w:r>
        <w:rPr>
          <w:rFonts w:hint="eastAsia" w:ascii="宋体" w:hAnsi="宋体" w:cs="宋体"/>
          <w:kern w:val="0"/>
          <w:sz w:val="24"/>
          <w:highlight w:val="none"/>
        </w:rPr>
        <w:fldChar w:fldCharType="end"/>
      </w:r>
    </w:p>
    <w:p>
      <w:pPr>
        <w:rPr>
          <w:highlight w:val="none"/>
        </w:rPr>
      </w:pPr>
    </w:p>
    <w:p>
      <w:pPr>
        <w:tabs>
          <w:tab w:val="left" w:pos="4763"/>
        </w:tabs>
        <w:jc w:val="left"/>
        <w:rPr>
          <w:highlight w:val="none"/>
        </w:rPr>
        <w:sectPr>
          <w:pgSz w:w="11906" w:h="16838"/>
          <w:pgMar w:top="1440" w:right="1800" w:bottom="1440" w:left="1800" w:header="851" w:footer="992" w:gutter="0"/>
          <w:cols w:space="720" w:num="1"/>
          <w:docGrid w:type="lines" w:linePitch="312" w:charSpace="0"/>
        </w:sectPr>
      </w:pPr>
    </w:p>
    <w:p>
      <w:pPr>
        <w:adjustRightInd w:val="0"/>
        <w:snapToGrid w:val="0"/>
        <w:spacing w:line="360" w:lineRule="auto"/>
        <w:ind w:firstLine="560" w:firstLineChars="200"/>
        <w:jc w:val="left"/>
        <w:rPr>
          <w:rFonts w:ascii="宋体" w:hAnsi="宋体" w:cs="仿宋"/>
          <w:kern w:val="0"/>
          <w:sz w:val="28"/>
          <w:szCs w:val="32"/>
          <w:highlight w:val="none"/>
        </w:rPr>
      </w:pPr>
      <w:r>
        <w:rPr>
          <w:rFonts w:hint="eastAsia" w:ascii="宋体" w:hAnsi="宋体" w:cs="仿宋"/>
          <w:kern w:val="0"/>
          <w:sz w:val="28"/>
          <w:szCs w:val="32"/>
          <w:highlight w:val="none"/>
        </w:rPr>
        <w:t>出租方：贵州省国有资本运营有限责任公司</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kern w:val="0"/>
          <w:sz w:val="28"/>
          <w:szCs w:val="32"/>
          <w:highlight w:val="none"/>
        </w:rPr>
        <w:t>统一社会信用代码：</w:t>
      </w:r>
      <w:r>
        <w:rPr>
          <w:rFonts w:hint="eastAsia" w:ascii="宋体" w:hAnsi="宋体" w:cs="仿宋"/>
          <w:sz w:val="28"/>
          <w:szCs w:val="32"/>
          <w:highlight w:val="none"/>
        </w:rPr>
        <w:t xml:space="preserve">                              </w:t>
      </w:r>
    </w:p>
    <w:p>
      <w:pPr>
        <w:adjustRightInd w:val="0"/>
        <w:snapToGrid w:val="0"/>
        <w:spacing w:line="360" w:lineRule="auto"/>
        <w:ind w:firstLine="560" w:firstLineChars="200"/>
        <w:jc w:val="left"/>
        <w:rPr>
          <w:rFonts w:ascii="宋体" w:hAnsi="宋体" w:cs="仿宋"/>
          <w:kern w:val="0"/>
          <w:sz w:val="28"/>
          <w:szCs w:val="32"/>
          <w:highlight w:val="none"/>
        </w:rPr>
      </w:pPr>
      <w:r>
        <w:rPr>
          <w:rFonts w:hint="eastAsia" w:ascii="宋体" w:hAnsi="宋体" w:cs="仿宋"/>
          <w:kern w:val="0"/>
          <w:sz w:val="28"/>
          <w:szCs w:val="32"/>
          <w:highlight w:val="none"/>
        </w:rPr>
        <w:t>住所地：</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kern w:val="0"/>
          <w:sz w:val="28"/>
          <w:szCs w:val="32"/>
          <w:highlight w:val="none"/>
        </w:rPr>
        <w:t>法定/授权代表人：</w:t>
      </w:r>
      <w:r>
        <w:rPr>
          <w:rFonts w:hint="eastAsia" w:ascii="宋体" w:hAnsi="宋体" w:cs="仿宋"/>
          <w:sz w:val="28"/>
          <w:szCs w:val="32"/>
          <w:highlight w:val="none"/>
        </w:rPr>
        <w:t xml:space="preserve">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出租方指定联系人：</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电话：</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指定送达地址：</w:t>
      </w:r>
    </w:p>
    <w:p>
      <w:pPr>
        <w:adjustRightInd w:val="0"/>
        <w:snapToGrid w:val="0"/>
        <w:spacing w:line="360" w:lineRule="auto"/>
        <w:ind w:firstLine="560" w:firstLineChars="200"/>
        <w:jc w:val="left"/>
        <w:rPr>
          <w:rFonts w:ascii="宋体" w:hAnsi="宋体" w:cs="仿宋"/>
          <w:sz w:val="28"/>
          <w:szCs w:val="32"/>
          <w:highlight w:val="none"/>
        </w:rPr>
      </w:pPr>
    </w:p>
    <w:p>
      <w:pPr>
        <w:widowControl/>
        <w:adjustRightInd w:val="0"/>
        <w:snapToGrid w:val="0"/>
        <w:spacing w:line="360" w:lineRule="auto"/>
        <w:ind w:firstLine="560" w:firstLineChars="200"/>
        <w:rPr>
          <w:rFonts w:ascii="宋体" w:hAnsi="宋体" w:cs="仿宋"/>
          <w:sz w:val="28"/>
          <w:szCs w:val="32"/>
          <w:highlight w:val="none"/>
        </w:rPr>
      </w:pPr>
      <w:r>
        <w:rPr>
          <w:rFonts w:hint="eastAsia" w:ascii="宋体" w:hAnsi="宋体" w:cs="仿宋"/>
          <w:kern w:val="0"/>
          <w:sz w:val="28"/>
          <w:szCs w:val="32"/>
          <w:highlight w:val="none"/>
        </w:rPr>
        <w:t>承租方：</w:t>
      </w:r>
    </w:p>
    <w:p>
      <w:pPr>
        <w:adjustRightInd w:val="0"/>
        <w:snapToGrid w:val="0"/>
        <w:spacing w:line="360" w:lineRule="auto"/>
        <w:ind w:firstLine="560" w:firstLineChars="200"/>
        <w:jc w:val="left"/>
        <w:rPr>
          <w:rFonts w:ascii="宋体" w:hAnsi="宋体" w:cs="仿宋"/>
          <w:kern w:val="0"/>
          <w:sz w:val="28"/>
          <w:szCs w:val="32"/>
          <w:highlight w:val="none"/>
        </w:rPr>
      </w:pPr>
      <w:r>
        <w:rPr>
          <w:rFonts w:hint="eastAsia" w:ascii="宋体" w:hAnsi="宋体" w:cs="仿宋"/>
          <w:kern w:val="0"/>
          <w:sz w:val="28"/>
          <w:szCs w:val="32"/>
          <w:highlight w:val="none"/>
        </w:rPr>
        <w:t>统一社会信用代码/公民身份号码：</w:t>
      </w:r>
    </w:p>
    <w:p>
      <w:pPr>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sz w:val="28"/>
          <w:szCs w:val="32"/>
          <w:highlight w:val="none"/>
        </w:rPr>
        <w:t>住所地：</w:t>
      </w:r>
    </w:p>
    <w:p>
      <w:pPr>
        <w:widowControl/>
        <w:adjustRightInd w:val="0"/>
        <w:snapToGrid w:val="0"/>
        <w:spacing w:line="360" w:lineRule="auto"/>
        <w:ind w:firstLine="560" w:firstLineChars="200"/>
        <w:jc w:val="left"/>
        <w:rPr>
          <w:rFonts w:ascii="宋体" w:hAnsi="宋体" w:cs="仿宋"/>
          <w:sz w:val="28"/>
          <w:szCs w:val="32"/>
          <w:highlight w:val="none"/>
        </w:rPr>
      </w:pPr>
      <w:r>
        <w:rPr>
          <w:rFonts w:hint="eastAsia" w:ascii="宋体" w:hAnsi="宋体" w:cs="仿宋"/>
          <w:sz w:val="28"/>
          <w:szCs w:val="32"/>
          <w:highlight w:val="none"/>
        </w:rPr>
        <w:t xml:space="preserve">法定/授权代表人：     </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承租方指定联系人：</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电话：</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电子邮箱：</w:t>
      </w:r>
    </w:p>
    <w:p>
      <w:pPr>
        <w:adjustRightInd w:val="0"/>
        <w:snapToGrid w:val="0"/>
        <w:spacing w:line="360" w:lineRule="auto"/>
        <w:ind w:firstLine="560" w:firstLineChars="200"/>
        <w:rPr>
          <w:rFonts w:ascii="宋体" w:hAnsi="宋体" w:cs="仿宋"/>
          <w:sz w:val="28"/>
          <w:szCs w:val="28"/>
          <w:highlight w:val="none"/>
        </w:rPr>
      </w:pPr>
      <w:r>
        <w:rPr>
          <w:rFonts w:hint="eastAsia" w:ascii="宋体" w:hAnsi="宋体" w:cs="仿宋"/>
          <w:sz w:val="28"/>
          <w:szCs w:val="28"/>
          <w:highlight w:val="none"/>
        </w:rPr>
        <w:t>指定送达地址：</w:t>
      </w:r>
    </w:p>
    <w:p>
      <w:pPr>
        <w:widowControl/>
        <w:adjustRightInd w:val="0"/>
        <w:snapToGrid w:val="0"/>
        <w:spacing w:before="156" w:beforeLines="50" w:after="156" w:afterLines="50" w:line="560" w:lineRule="exact"/>
        <w:ind w:firstLine="560" w:firstLineChars="200"/>
        <w:rPr>
          <w:rFonts w:ascii="宋体" w:hAnsi="宋体" w:cs="仿宋"/>
          <w:sz w:val="28"/>
          <w:szCs w:val="28"/>
          <w:highlight w:val="none"/>
        </w:rPr>
      </w:pPr>
    </w:p>
    <w:p>
      <w:pPr>
        <w:pStyle w:val="8"/>
        <w:pBdr>
          <w:bottom w:val="none" w:color="auto" w:sz="0" w:space="0"/>
        </w:pBdr>
        <w:rPr>
          <w:highlight w:val="none"/>
        </w:rPr>
      </w:pPr>
      <w:r>
        <w:rPr>
          <w:highlight w:val="none"/>
        </w:rPr>
        <w:br w:type="page"/>
      </w:r>
    </w:p>
    <w:p>
      <w:pPr>
        <w:widowControl/>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根据《中华人民共和国民法典》、《中华人民共和国城市房地产管理法》等有关法律、法规的规定，租赁双方本着守法、诚信、平等、自愿的原则，经协商一致，就租赁物租赁事项达成如下约定：</w:t>
      </w:r>
    </w:p>
    <w:p>
      <w:pPr>
        <w:widowControl/>
        <w:adjustRightInd w:val="0"/>
        <w:snapToGrid w:val="0"/>
        <w:spacing w:before="156" w:beforeLines="50" w:after="156" w:afterLines="50" w:line="560" w:lineRule="exact"/>
        <w:ind w:firstLine="562" w:firstLineChars="200"/>
        <w:outlineLvl w:val="0"/>
        <w:rPr>
          <w:rFonts w:ascii="宋体" w:hAnsi="宋体" w:cs="仿宋"/>
          <w:b/>
          <w:kern w:val="0"/>
          <w:sz w:val="28"/>
          <w:szCs w:val="28"/>
          <w:highlight w:val="none"/>
        </w:rPr>
      </w:pPr>
      <w:bookmarkStart w:id="0" w:name="_Toc16203"/>
      <w:bookmarkStart w:id="1" w:name="_Toc153891566"/>
      <w:bookmarkStart w:id="2" w:name="_Toc31341"/>
      <w:bookmarkStart w:id="3" w:name="_Toc11379"/>
      <w:bookmarkStart w:id="4" w:name="_Toc25182"/>
      <w:r>
        <w:rPr>
          <w:rFonts w:hint="eastAsia" w:ascii="宋体" w:hAnsi="宋体" w:cs="仿宋"/>
          <w:b/>
          <w:kern w:val="0"/>
          <w:sz w:val="28"/>
          <w:szCs w:val="28"/>
          <w:highlight w:val="none"/>
        </w:rPr>
        <w:t>第一部分 业务要素条款</w:t>
      </w:r>
      <w:bookmarkEnd w:id="0"/>
      <w:bookmarkEnd w:id="1"/>
      <w:bookmarkEnd w:id="2"/>
      <w:bookmarkEnd w:id="3"/>
      <w:bookmarkEnd w:id="4"/>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5" w:name="_Toc2331"/>
      <w:bookmarkStart w:id="6" w:name="_Toc18647"/>
      <w:bookmarkStart w:id="7" w:name="_Toc153891567"/>
      <w:bookmarkStart w:id="8" w:name="_Toc2676"/>
      <w:bookmarkStart w:id="9" w:name="_Toc13964"/>
      <w:r>
        <w:rPr>
          <w:rFonts w:hint="eastAsia" w:ascii="宋体" w:hAnsi="宋体" w:cs="仿宋"/>
          <w:b/>
          <w:kern w:val="0"/>
          <w:sz w:val="28"/>
          <w:szCs w:val="28"/>
          <w:highlight w:val="none"/>
        </w:rPr>
        <w:t>第一条 租赁物基本情况</w:t>
      </w:r>
      <w:bookmarkEnd w:id="5"/>
      <w:bookmarkEnd w:id="6"/>
      <w:bookmarkEnd w:id="7"/>
      <w:bookmarkEnd w:id="8"/>
      <w:bookmarkEnd w:id="9"/>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1.1 租赁物坐落：【】</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1.2 租赁物面积：【】㎡</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1.3 租赁物附属设施、设备：【</w:t>
      </w:r>
      <w:r>
        <w:rPr>
          <w:rFonts w:ascii="宋体" w:hAnsi="宋体" w:eastAsia="宋体" w:cs="宋体"/>
          <w:sz w:val="28"/>
          <w:highlight w:val="none"/>
        </w:rPr>
        <w:t>】，该条约定的相应标的物也作为本合同项下租赁物，包括移交照片中的各类附属物。</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1.4 租赁物权属：出租方对租赁物享有合法的所有权或处分权，不存在第三人主张权利的瑕疵。</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1.5 租赁物租赁用途</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1.5.1 </w:t>
      </w:r>
      <w:r>
        <w:rPr>
          <w:rFonts w:hint="eastAsia" w:ascii="宋体" w:hAnsi="宋体" w:cs="仿宋"/>
          <w:b/>
          <w:bCs/>
          <w:kern w:val="0"/>
          <w:sz w:val="28"/>
          <w:szCs w:val="28"/>
          <w:highlight w:val="none"/>
        </w:rPr>
        <w:t>承租方知悉，租赁物原用途为【】，承租方已充分了解原用途与拟开展用途可能存在差异。如存在租赁物使用障碍，由承租方自行解决，出租方不对承租方拟开展用途作任何承诺。</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1.5.2 承租方应按照本合同约定的租赁用途使用租赁物</w:t>
      </w:r>
      <w:r>
        <w:rPr>
          <w:rFonts w:hint="eastAsia" w:ascii="宋体" w:hAnsi="宋体" w:cs="仿宋"/>
          <w:color w:val="0000FF"/>
          <w:kern w:val="0"/>
          <w:sz w:val="28"/>
          <w:szCs w:val="28"/>
          <w:highlight w:val="none"/>
        </w:rPr>
        <w:t>，</w:t>
      </w:r>
      <w:r>
        <w:rPr>
          <w:rFonts w:hint="eastAsia" w:ascii="宋体" w:hAnsi="宋体" w:cs="仿宋"/>
          <w:kern w:val="0"/>
          <w:sz w:val="28"/>
          <w:szCs w:val="28"/>
          <w:highlight w:val="none"/>
          <w:lang w:bidi="ar"/>
        </w:rPr>
        <w:t>承租方保证租赁物用于从事合法生产经营、服务活动，不得从事法律、法规和地方性规章禁止的生产经营、服务活动，不得违背当地政府的统一规划和政策规定。</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1.5.3 承租方不得擅自改变租赁用途。</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10" w:name="_Toc26084"/>
      <w:bookmarkStart w:id="11" w:name="_Toc4090"/>
      <w:bookmarkStart w:id="12" w:name="_Toc18112"/>
      <w:bookmarkStart w:id="13" w:name="_Toc153891568"/>
      <w:bookmarkStart w:id="14" w:name="_Toc25904"/>
      <w:r>
        <w:rPr>
          <w:rFonts w:hint="eastAsia" w:ascii="宋体" w:hAnsi="宋体" w:cs="仿宋"/>
          <w:b/>
          <w:bCs/>
          <w:kern w:val="0"/>
          <w:sz w:val="28"/>
          <w:szCs w:val="28"/>
          <w:highlight w:val="none"/>
        </w:rPr>
        <w:t>第二条 租赁物的</w:t>
      </w:r>
      <w:r>
        <w:rPr>
          <w:rFonts w:ascii="宋体" w:hAnsi="宋体" w:cs="仿宋"/>
          <w:b/>
          <w:bCs/>
          <w:kern w:val="0"/>
          <w:sz w:val="28"/>
          <w:szCs w:val="28"/>
          <w:highlight w:val="none"/>
        </w:rPr>
        <w:t>移交</w:t>
      </w:r>
      <w:bookmarkEnd w:id="10"/>
      <w:bookmarkEnd w:id="11"/>
      <w:bookmarkEnd w:id="12"/>
      <w:bookmarkEnd w:id="13"/>
      <w:bookmarkEnd w:id="1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2.1 出租方于本合同约定的租赁物租赁期限起始日将租赁物交付承租方，但同时承租方应向出租方支付完毕第一个应缴费周期租金及履约保证金，否则租赁物移交时间予以顺延，但租金起算日、免租期（如有）、租赁期限均不予顺延，且出租方不承担任何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2.2 </w:t>
      </w:r>
      <w:r>
        <w:rPr>
          <w:rFonts w:ascii="宋体" w:hAnsi="宋体" w:cs="仿宋"/>
          <w:kern w:val="0"/>
          <w:sz w:val="28"/>
          <w:szCs w:val="28"/>
          <w:highlight w:val="none"/>
        </w:rPr>
        <w:t>双方确认</w:t>
      </w:r>
      <w:r>
        <w:rPr>
          <w:rFonts w:hint="eastAsia" w:ascii="宋体" w:hAnsi="宋体" w:cs="仿宋"/>
          <w:kern w:val="0"/>
          <w:sz w:val="28"/>
          <w:szCs w:val="28"/>
          <w:highlight w:val="none"/>
        </w:rPr>
        <w:t>租赁物</w:t>
      </w:r>
      <w:r>
        <w:rPr>
          <w:rFonts w:ascii="宋体" w:hAnsi="宋体" w:cs="仿宋"/>
          <w:kern w:val="0"/>
          <w:sz w:val="28"/>
          <w:szCs w:val="28"/>
          <w:highlight w:val="none"/>
        </w:rPr>
        <w:t>交付标准为以下第</w:t>
      </w:r>
      <w:r>
        <w:rPr>
          <w:rFonts w:hint="eastAsia" w:ascii="宋体" w:hAnsi="宋体" w:cs="仿宋"/>
          <w:kern w:val="0"/>
          <w:sz w:val="28"/>
          <w:szCs w:val="28"/>
          <w:highlight w:val="none"/>
          <w:u w:val="single"/>
        </w:rPr>
        <w:t>2.2.1</w:t>
      </w:r>
      <w:r>
        <w:rPr>
          <w:rFonts w:hint="eastAsia" w:ascii="宋体" w:hAnsi="宋体" w:cs="仿宋"/>
          <w:kern w:val="0"/>
          <w:sz w:val="28"/>
          <w:szCs w:val="28"/>
          <w:highlight w:val="none"/>
        </w:rPr>
        <w:t>条</w:t>
      </w:r>
      <w:r>
        <w:rPr>
          <w:rFonts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2.2.1 承租方已经实地勘验租赁物，确认对租赁物情况、原始用途、周边环境、公共配套设施等全部了解，交付租赁物时双方共同对租赁物水、电、气等读数进行确认。自愿按照现状接收租赁物。</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2.2.2 双方同意按照本合同附件【/】要求交付租赁物</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jc w:val="left"/>
        <w:rPr>
          <w:rFonts w:ascii="宋体" w:hAnsi="宋体" w:cs="仿宋"/>
          <w:kern w:val="0"/>
          <w:sz w:val="28"/>
          <w:szCs w:val="28"/>
          <w:highlight w:val="none"/>
          <w:u w:val="single"/>
        </w:rPr>
      </w:pPr>
      <w:r>
        <w:rPr>
          <w:rFonts w:hint="eastAsia" w:ascii="宋体" w:hAnsi="宋体" w:cs="仿宋"/>
          <w:kern w:val="0"/>
          <w:sz w:val="28"/>
          <w:szCs w:val="28"/>
          <w:highlight w:val="none"/>
        </w:rPr>
        <w:t>2.3 《租赁物移交确认书》由本合同首页约定的双方指定联系人进行签署，指定联系人签署《租赁物移交确认书》的行为，视为租赁双方对移交情况进行确认并接受租赁物现状交付。</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2.4 若移交租赁物存在主体结构重大瑕疵的，承租方应在签署《租赁物移交确认书》前提出并向出租方提出书面整改需求，如承租方未提出的视为对移交租赁物的认可，承租方不得在租赁物移交后就租赁物主体结构重大瑕疵问题向出租方主张任何权利。</w:t>
      </w:r>
      <w:r>
        <w:rPr>
          <w:rFonts w:hint="eastAsia" w:ascii="宋体" w:hAnsi="宋体" w:cs="仿宋"/>
          <w:b/>
          <w:bCs/>
          <w:kern w:val="0"/>
          <w:sz w:val="28"/>
          <w:szCs w:val="28"/>
          <w:highlight w:val="none"/>
        </w:rPr>
        <w:t>除主体结构重大瑕疵的维修义务外，双方一致确认租赁物使用期间的维护、维修责任由承租方承担，且承租方不得以需要出租方维修为由拒绝接受移交或向出租方主张任何其他权利</w:t>
      </w:r>
      <w:r>
        <w:rPr>
          <w:rFonts w:hint="eastAsia" w:ascii="宋体" w:hAnsi="宋体" w:cs="仿宋"/>
          <w:kern w:val="0"/>
          <w:sz w:val="28"/>
          <w:szCs w:val="28"/>
          <w:highlight w:val="none"/>
        </w:rPr>
        <w:t xml:space="preserve">。 </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2.5 若承租方付讫履约保证金及首期租金，但在未签署《租赁物移交确认书》的情况下自行</w:t>
      </w:r>
      <w:r>
        <w:rPr>
          <w:rFonts w:ascii="宋体" w:hAnsi="宋体" w:cs="仿宋"/>
          <w:kern w:val="0"/>
          <w:sz w:val="28"/>
          <w:szCs w:val="28"/>
          <w:highlight w:val="none"/>
        </w:rPr>
        <w:t>实际使用</w:t>
      </w:r>
      <w:r>
        <w:rPr>
          <w:rFonts w:hint="eastAsia" w:ascii="宋体" w:hAnsi="宋体" w:cs="仿宋"/>
          <w:kern w:val="0"/>
          <w:sz w:val="28"/>
          <w:szCs w:val="28"/>
          <w:highlight w:val="none"/>
        </w:rPr>
        <w:t>租赁物</w:t>
      </w:r>
      <w:r>
        <w:rPr>
          <w:rFonts w:ascii="宋体" w:hAnsi="宋体" w:cs="仿宋"/>
          <w:kern w:val="0"/>
          <w:sz w:val="28"/>
          <w:szCs w:val="28"/>
          <w:highlight w:val="none"/>
        </w:rPr>
        <w:t>的，无论</w:t>
      </w:r>
      <w:r>
        <w:rPr>
          <w:rFonts w:hint="eastAsia" w:ascii="宋体" w:hAnsi="宋体" w:cs="仿宋"/>
          <w:kern w:val="0"/>
          <w:sz w:val="28"/>
          <w:szCs w:val="28"/>
          <w:highlight w:val="none"/>
        </w:rPr>
        <w:t>租赁物</w:t>
      </w:r>
      <w:r>
        <w:rPr>
          <w:rFonts w:ascii="宋体" w:hAnsi="宋体" w:cs="仿宋"/>
          <w:kern w:val="0"/>
          <w:sz w:val="28"/>
          <w:szCs w:val="28"/>
          <w:highlight w:val="none"/>
        </w:rPr>
        <w:t>是否符合交付标准，</w:t>
      </w:r>
      <w:r>
        <w:rPr>
          <w:rFonts w:hint="eastAsia" w:ascii="宋体" w:hAnsi="宋体" w:cs="仿宋"/>
          <w:kern w:val="0"/>
          <w:sz w:val="28"/>
          <w:szCs w:val="28"/>
          <w:highlight w:val="none"/>
        </w:rPr>
        <w:t>均</w:t>
      </w:r>
      <w:r>
        <w:rPr>
          <w:rFonts w:ascii="宋体" w:hAnsi="宋体" w:cs="仿宋"/>
          <w:kern w:val="0"/>
          <w:sz w:val="28"/>
          <w:szCs w:val="28"/>
          <w:highlight w:val="none"/>
        </w:rPr>
        <w:t>视为</w:t>
      </w:r>
      <w:r>
        <w:rPr>
          <w:rFonts w:hint="eastAsia" w:ascii="宋体" w:hAnsi="宋体" w:cs="仿宋"/>
          <w:kern w:val="0"/>
          <w:sz w:val="28"/>
          <w:szCs w:val="28"/>
          <w:highlight w:val="none"/>
        </w:rPr>
        <w:t>租赁物</w:t>
      </w:r>
      <w:r>
        <w:rPr>
          <w:rFonts w:ascii="宋体" w:hAnsi="宋体" w:cs="仿宋"/>
          <w:kern w:val="0"/>
          <w:sz w:val="28"/>
          <w:szCs w:val="28"/>
          <w:highlight w:val="none"/>
        </w:rPr>
        <w:t>已经移交</w:t>
      </w:r>
      <w:r>
        <w:rPr>
          <w:rFonts w:hint="eastAsia" w:ascii="宋体" w:hAnsi="宋体" w:cs="仿宋"/>
          <w:kern w:val="0"/>
          <w:sz w:val="28"/>
          <w:szCs w:val="28"/>
          <w:highlight w:val="none"/>
        </w:rPr>
        <w:t>且承租方放弃对租赁物瑕疵提出的任何抗辩</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2.6 因承租方原因</w:t>
      </w:r>
      <w:r>
        <w:rPr>
          <w:rFonts w:ascii="宋体" w:hAnsi="宋体" w:cs="仿宋"/>
          <w:kern w:val="0"/>
          <w:sz w:val="28"/>
          <w:szCs w:val="28"/>
          <w:highlight w:val="none"/>
        </w:rPr>
        <w:t>应当接收而不接收、或</w:t>
      </w:r>
      <w:r>
        <w:rPr>
          <w:rFonts w:hint="eastAsia" w:ascii="宋体" w:hAnsi="宋体" w:cs="仿宋"/>
          <w:kern w:val="0"/>
          <w:sz w:val="28"/>
          <w:szCs w:val="28"/>
          <w:highlight w:val="none"/>
        </w:rPr>
        <w:t>延迟接收租赁物移交的，视为承租方已按照《租赁物移交确认书》记载接收租赁物，承租方仍应按照本合同的约定自租赁期限起始日向出租方支付租金。</w:t>
      </w:r>
    </w:p>
    <w:p>
      <w:pPr>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15" w:name="_Toc18993"/>
      <w:bookmarkStart w:id="16" w:name="_Toc1777"/>
      <w:bookmarkStart w:id="17" w:name="_Toc31468"/>
      <w:bookmarkStart w:id="18" w:name="_Toc153891569"/>
      <w:bookmarkStart w:id="19" w:name="_Toc14058"/>
      <w:r>
        <w:rPr>
          <w:rFonts w:hint="eastAsia" w:ascii="宋体" w:hAnsi="宋体" w:cs="仿宋"/>
          <w:b/>
          <w:bCs/>
          <w:kern w:val="0"/>
          <w:sz w:val="28"/>
          <w:szCs w:val="28"/>
          <w:highlight w:val="none"/>
        </w:rPr>
        <w:t>第三条 租赁物租赁期限</w:t>
      </w:r>
      <w:bookmarkEnd w:id="15"/>
      <w:bookmarkEnd w:id="16"/>
      <w:bookmarkEnd w:id="17"/>
      <w:bookmarkEnd w:id="18"/>
      <w:bookmarkEnd w:id="19"/>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3.1 租赁期限为自【】至【】止</w:t>
      </w:r>
      <w:r>
        <w:rPr>
          <w:rFonts w:ascii="宋体" w:hAnsi="宋体" w:cs="仿宋"/>
          <w:kern w:val="0"/>
          <w:sz w:val="28"/>
          <w:szCs w:val="28"/>
          <w:highlight w:val="none"/>
        </w:rPr>
        <w:t>，</w:t>
      </w:r>
      <w:r>
        <w:rPr>
          <w:rFonts w:hint="eastAsia" w:ascii="宋体" w:hAnsi="宋体" w:cs="仿宋"/>
          <w:kern w:val="0"/>
          <w:sz w:val="28"/>
          <w:szCs w:val="28"/>
          <w:highlight w:val="none"/>
        </w:rPr>
        <w:t>共计【】月，</w:t>
      </w:r>
      <w:r>
        <w:rPr>
          <w:rFonts w:ascii="宋体" w:hAnsi="宋体" w:cs="仿宋"/>
          <w:kern w:val="0"/>
          <w:sz w:val="28"/>
          <w:szCs w:val="28"/>
          <w:highlight w:val="none"/>
        </w:rPr>
        <w:t>其中，</w:t>
      </w:r>
      <w:r>
        <w:rPr>
          <w:rFonts w:hint="eastAsia" w:ascii="宋体" w:hAnsi="宋体" w:cs="仿宋"/>
          <w:kern w:val="0"/>
          <w:sz w:val="28"/>
          <w:szCs w:val="28"/>
          <w:highlight w:val="none"/>
        </w:rPr>
        <w:t>租赁开始后的前【</w:t>
      </w:r>
      <w:r>
        <w:rPr>
          <w:rFonts w:ascii="宋体" w:hAnsi="宋体" w:eastAsia="宋体" w:cs="宋体"/>
          <w:sz w:val="28"/>
          <w:highlight w:val="none"/>
        </w:rPr>
        <w:t>/</w:t>
      </w:r>
      <w:r>
        <w:rPr>
          <w:rFonts w:hint="eastAsia" w:ascii="宋体" w:hAnsi="宋体" w:cs="仿宋"/>
          <w:kern w:val="0"/>
          <w:sz w:val="28"/>
          <w:szCs w:val="28"/>
          <w:highlight w:val="none"/>
        </w:rPr>
        <w:t>】个月</w:t>
      </w:r>
      <w:r>
        <w:rPr>
          <w:rFonts w:ascii="宋体" w:hAnsi="宋体" w:cs="仿宋"/>
          <w:kern w:val="0"/>
          <w:sz w:val="28"/>
          <w:szCs w:val="28"/>
          <w:highlight w:val="none"/>
        </w:rPr>
        <w:t>为免租期</w:t>
      </w:r>
      <w:r>
        <w:rPr>
          <w:rFonts w:hint="eastAsia" w:ascii="宋体" w:hAnsi="宋体" w:cs="仿宋"/>
          <w:kern w:val="0"/>
          <w:sz w:val="28"/>
          <w:szCs w:val="28"/>
          <w:highlight w:val="none"/>
        </w:rPr>
        <w:t>，免租期内免交租金</w:t>
      </w:r>
      <w:r>
        <w:rPr>
          <w:rFonts w:ascii="宋体" w:hAnsi="宋体" w:cs="仿宋"/>
          <w:kern w:val="0"/>
          <w:sz w:val="28"/>
          <w:szCs w:val="28"/>
          <w:highlight w:val="none"/>
        </w:rPr>
        <w:t>、但不免除其他费用</w:t>
      </w:r>
      <w:r>
        <w:rPr>
          <w:rFonts w:hint="eastAsia" w:ascii="宋体" w:hAnsi="宋体" w:cs="仿宋"/>
          <w:kern w:val="0"/>
          <w:sz w:val="28"/>
          <w:szCs w:val="28"/>
          <w:highlight w:val="none"/>
        </w:rPr>
        <w:t>，免租期包含在总租期内</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3.2 </w:t>
      </w:r>
      <w:r>
        <w:rPr>
          <w:rFonts w:ascii="宋体" w:hAnsi="宋体" w:cs="仿宋"/>
          <w:kern w:val="0"/>
          <w:sz w:val="28"/>
          <w:szCs w:val="28"/>
          <w:highlight w:val="none"/>
        </w:rPr>
        <w:t>若因</w:t>
      </w:r>
      <w:r>
        <w:rPr>
          <w:rFonts w:hint="eastAsia" w:ascii="宋体" w:hAnsi="宋体" w:cs="仿宋"/>
          <w:kern w:val="0"/>
          <w:sz w:val="28"/>
          <w:szCs w:val="28"/>
          <w:highlight w:val="none"/>
        </w:rPr>
        <w:t>出租方</w:t>
      </w:r>
      <w:r>
        <w:rPr>
          <w:rFonts w:ascii="宋体" w:hAnsi="宋体" w:cs="仿宋"/>
          <w:kern w:val="0"/>
          <w:sz w:val="28"/>
          <w:szCs w:val="28"/>
          <w:highlight w:val="none"/>
        </w:rPr>
        <w:t>原因导致移交日晚于起租日的，则租金起算日及免租期（若有）相应顺延，</w:t>
      </w:r>
      <w:r>
        <w:rPr>
          <w:rFonts w:hint="eastAsia" w:ascii="宋体" w:hAnsi="宋体" w:cs="仿宋"/>
          <w:kern w:val="0"/>
          <w:sz w:val="28"/>
          <w:szCs w:val="28"/>
          <w:highlight w:val="none"/>
        </w:rPr>
        <w:t>但原租赁期限不变。</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3.3 无论因何种原因，未经出租方同意，租赁结束时间不进行任何顺延调整。</w:t>
      </w:r>
    </w:p>
    <w:p>
      <w:pPr>
        <w:pStyle w:val="2"/>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3.4 承租方拟向出租方申请续租的，需在租赁期限届满前45日向出租方提出书面申请。</w:t>
      </w:r>
    </w:p>
    <w:p>
      <w:pPr>
        <w:pStyle w:val="2"/>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出租方依据《企业国有资产交易监督管理办法》及相关法律规定的流程及出租方内部管理规定实施，承租方若符合条件的，出租方有权单方决定是否依据承租方申请另行签订《租赁合同》。</w:t>
      </w:r>
    </w:p>
    <w:p>
      <w:pPr>
        <w:adjustRightInd w:val="0"/>
        <w:snapToGri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承租方未在前述期限内提出书面申请的，视为承租方不具有继续租赁的意愿，合同到期终止，出租方有权在租赁期限届满前30日内启动对外招租程序。</w:t>
      </w:r>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20" w:name="_Toc3748"/>
      <w:bookmarkStart w:id="21" w:name="_Toc30200"/>
      <w:bookmarkStart w:id="22" w:name="_Toc19259"/>
      <w:bookmarkStart w:id="23" w:name="_Toc153891570"/>
      <w:bookmarkStart w:id="24" w:name="_Toc24171"/>
      <w:r>
        <w:rPr>
          <w:rFonts w:hint="eastAsia" w:ascii="宋体" w:hAnsi="宋体" w:cs="仿宋"/>
          <w:b/>
          <w:kern w:val="0"/>
          <w:sz w:val="28"/>
          <w:szCs w:val="28"/>
          <w:highlight w:val="none"/>
        </w:rPr>
        <w:t>第四条 租金及支付方式</w:t>
      </w:r>
      <w:bookmarkEnd w:id="20"/>
      <w:bookmarkEnd w:id="21"/>
      <w:bookmarkEnd w:id="22"/>
      <w:bookmarkEnd w:id="23"/>
      <w:bookmarkEnd w:id="2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4.1 租金自租赁开始时间计算，但保证金及首期租金需在此之前支付。</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4.2 租金标准</w:t>
      </w:r>
    </w:p>
    <w:p>
      <w:pPr>
        <w:autoSpaceDE w:val="0"/>
        <w:autoSpaceDN w:val="0"/>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本合同租金中月租金或按月计算的相关费用，按30天列明，但实际计算为按日计算，合同中的月标准仅为表述方便使用，每年以365天计算，租金采用以下第【</w:t>
      </w:r>
      <w:r>
        <w:rPr>
          <w:rFonts w:ascii="宋体" w:hAnsi="宋体" w:eastAsia="宋体" w:cs="宋体"/>
          <w:sz w:val="28"/>
          <w:highlight w:val="none"/>
        </w:rPr>
        <w:t>4.2.</w:t>
      </w:r>
      <w:r>
        <w:rPr>
          <w:rFonts w:hint="eastAsia" w:ascii="宋体" w:hAnsi="宋体" w:cs="宋体"/>
          <w:sz w:val="28"/>
          <w:highlight w:val="none"/>
          <w:lang w:val="en-US" w:eastAsia="zh-CN"/>
        </w:rPr>
        <w:t>1</w:t>
      </w:r>
      <w:r>
        <w:rPr>
          <w:rFonts w:hint="eastAsia" w:ascii="宋体" w:hAnsi="宋体" w:cs="仿宋"/>
          <w:kern w:val="0"/>
          <w:sz w:val="28"/>
          <w:szCs w:val="28"/>
          <w:highlight w:val="none"/>
        </w:rPr>
        <w:t>】种方式确定</w:t>
      </w:r>
      <w:r>
        <w:rPr>
          <w:rFonts w:ascii="宋体" w:hAnsi="宋体" w:cs="仿宋"/>
          <w:kern w:val="0"/>
          <w:sz w:val="28"/>
          <w:szCs w:val="28"/>
          <w:highlight w:val="none"/>
        </w:rPr>
        <w:t>：</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bCs/>
          <w:kern w:val="0"/>
          <w:sz w:val="28"/>
          <w:szCs w:val="28"/>
          <w:highlight w:val="none"/>
        </w:rPr>
        <w:t>4.2.1 按1.2条约定面积</w:t>
      </w:r>
      <w:r>
        <w:rPr>
          <w:rFonts w:ascii="宋体" w:hAnsi="宋体" w:cs="仿宋"/>
          <w:bCs/>
          <w:kern w:val="0"/>
          <w:sz w:val="28"/>
          <w:szCs w:val="28"/>
          <w:highlight w:val="none"/>
        </w:rPr>
        <w:t>计租：</w:t>
      </w:r>
      <w:r>
        <w:rPr>
          <w:rFonts w:hint="eastAsia" w:ascii="宋体" w:hAnsi="宋体" w:cs="仿宋"/>
          <w:kern w:val="0"/>
          <w:sz w:val="28"/>
          <w:szCs w:val="28"/>
          <w:highlight w:val="none"/>
        </w:rPr>
        <w:t>首</w:t>
      </w:r>
      <w:r>
        <w:rPr>
          <w:rFonts w:hint="eastAsia" w:ascii="宋体" w:hAnsi="宋体" w:cs="仿宋"/>
          <w:kern w:val="0"/>
          <w:sz w:val="28"/>
          <w:szCs w:val="28"/>
          <w:highlight w:val="none"/>
          <w:u w:val="single"/>
        </w:rPr>
        <w:t>年</w:t>
      </w:r>
      <w:r>
        <w:rPr>
          <w:rFonts w:hint="eastAsia" w:ascii="宋体" w:hAnsi="宋体" w:cs="仿宋"/>
          <w:kern w:val="0"/>
          <w:sz w:val="28"/>
          <w:szCs w:val="28"/>
          <w:highlight w:val="none"/>
        </w:rPr>
        <w:t>（12个月，含免租期）租金不增长，</w:t>
      </w:r>
      <w:r>
        <w:rPr>
          <w:rFonts w:ascii="宋体" w:hAnsi="宋体" w:cs="仿宋"/>
          <w:kern w:val="0"/>
          <w:sz w:val="28"/>
          <w:szCs w:val="28"/>
          <w:highlight w:val="none"/>
        </w:rPr>
        <w:t>标准为</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u w:val="single"/>
          <w:lang w:val="en-US" w:eastAsia="zh-CN"/>
        </w:rPr>
        <w:t xml:space="preserve"> </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rPr>
        <w:t>元/月/平方米</w:t>
      </w:r>
      <w:r>
        <w:rPr>
          <w:rFonts w:hint="eastAsia" w:ascii="宋体" w:hAnsi="宋体" w:cs="仿宋"/>
          <w:sz w:val="28"/>
          <w:szCs w:val="28"/>
          <w:highlight w:val="none"/>
        </w:rPr>
        <w:t>，月租金</w:t>
      </w:r>
      <w:r>
        <w:rPr>
          <w:rFonts w:hint="eastAsia" w:ascii="宋体" w:hAnsi="宋体" w:cs="仿宋"/>
          <w:sz w:val="28"/>
          <w:szCs w:val="28"/>
          <w:highlight w:val="none"/>
          <w:u w:val="single"/>
        </w:rPr>
        <w:t xml:space="preserve"> </w:t>
      </w:r>
      <w:r>
        <w:rPr>
          <w:rFonts w:hint="eastAsia" w:ascii="宋体" w:hAnsi="宋体" w:cs="仿宋"/>
          <w:sz w:val="28"/>
          <w:szCs w:val="28"/>
          <w:highlight w:val="none"/>
          <w:u w:val="single"/>
          <w:lang w:val="en-US" w:eastAsia="zh-CN"/>
        </w:rPr>
        <w:t xml:space="preserve"> </w:t>
      </w:r>
      <w:r>
        <w:rPr>
          <w:rFonts w:hint="eastAsia" w:ascii="宋体" w:hAnsi="宋体" w:cs="仿宋"/>
          <w:sz w:val="28"/>
          <w:szCs w:val="28"/>
          <w:highlight w:val="none"/>
          <w:u w:val="single"/>
        </w:rPr>
        <w:t xml:space="preserve"> 元</w:t>
      </w:r>
      <w:r>
        <w:rPr>
          <w:rFonts w:ascii="宋体" w:hAnsi="宋体" w:cs="仿宋"/>
          <w:sz w:val="28"/>
          <w:szCs w:val="28"/>
          <w:highlight w:val="none"/>
        </w:rPr>
        <w:t>；</w:t>
      </w:r>
      <w:r>
        <w:rPr>
          <w:rFonts w:ascii="宋体" w:hAnsi="宋体" w:cs="仿宋"/>
          <w:kern w:val="0"/>
          <w:sz w:val="28"/>
          <w:szCs w:val="28"/>
          <w:highlight w:val="none"/>
        </w:rPr>
        <w:t>自</w:t>
      </w:r>
      <w:r>
        <w:rPr>
          <w:rFonts w:hint="eastAsia" w:ascii="宋体" w:hAnsi="宋体" w:cs="仿宋"/>
          <w:kern w:val="0"/>
          <w:sz w:val="28"/>
          <w:szCs w:val="28"/>
          <w:highlight w:val="none"/>
        </w:rPr>
        <w:t>次年</w:t>
      </w:r>
      <w:r>
        <w:rPr>
          <w:rFonts w:ascii="宋体" w:hAnsi="宋体" w:cs="仿宋"/>
          <w:kern w:val="0"/>
          <w:sz w:val="28"/>
          <w:szCs w:val="28"/>
          <w:highlight w:val="none"/>
        </w:rPr>
        <w:t>起，每年租金在</w:t>
      </w:r>
      <w:r>
        <w:rPr>
          <w:rFonts w:hint="eastAsia" w:ascii="宋体" w:hAnsi="宋体" w:cs="仿宋"/>
          <w:kern w:val="0"/>
          <w:sz w:val="28"/>
          <w:szCs w:val="28"/>
          <w:highlight w:val="none"/>
        </w:rPr>
        <w:t>前一年</w:t>
      </w:r>
      <w:r>
        <w:rPr>
          <w:rFonts w:ascii="宋体" w:hAnsi="宋体" w:cs="仿宋"/>
          <w:kern w:val="0"/>
          <w:sz w:val="28"/>
          <w:szCs w:val="28"/>
          <w:highlight w:val="none"/>
        </w:rPr>
        <w:t>租金基础上增长</w:t>
      </w:r>
      <w:r>
        <w:rPr>
          <w:rFonts w:hint="eastAsia" w:ascii="宋体" w:hAnsi="宋体" w:cs="仿宋"/>
          <w:kern w:val="0"/>
          <w:sz w:val="28"/>
          <w:szCs w:val="28"/>
          <w:highlight w:val="none"/>
          <w:u w:val="single"/>
        </w:rPr>
        <w:t xml:space="preserve"> </w:t>
      </w:r>
      <w:r>
        <w:rPr>
          <w:rFonts w:hint="eastAsia" w:ascii="宋体" w:hAnsi="宋体" w:cs="仿宋"/>
          <w:kern w:val="0"/>
          <w:sz w:val="28"/>
          <w:szCs w:val="28"/>
          <w:highlight w:val="none"/>
          <w:u w:val="single"/>
          <w:lang w:val="en-US" w:eastAsia="zh-CN"/>
        </w:rPr>
        <w:t xml:space="preserve"> </w:t>
      </w:r>
      <w:r>
        <w:rPr>
          <w:rFonts w:hint="eastAsia" w:ascii="宋体" w:hAnsi="宋体" w:cs="仿宋"/>
          <w:sz w:val="28"/>
          <w:szCs w:val="28"/>
          <w:highlight w:val="none"/>
          <w:u w:val="single"/>
        </w:rPr>
        <w:t xml:space="preserve"> </w:t>
      </w:r>
      <w:r>
        <w:rPr>
          <w:rFonts w:ascii="宋体" w:hAnsi="宋体" w:cs="仿宋"/>
          <w:kern w:val="0"/>
          <w:sz w:val="28"/>
          <w:szCs w:val="28"/>
          <w:highlight w:val="none"/>
        </w:rPr>
        <w:t>%</w:t>
      </w:r>
      <w:r>
        <w:rPr>
          <w:rFonts w:hint="eastAsia" w:ascii="宋体" w:hAnsi="宋体" w:cs="仿宋"/>
          <w:kern w:val="0"/>
          <w:sz w:val="28"/>
          <w:szCs w:val="28"/>
          <w:highlight w:val="none"/>
        </w:rPr>
        <w:t>（即为增长率）</w:t>
      </w:r>
      <w:r>
        <w:rPr>
          <w:rFonts w:hint="eastAsia" w:ascii="宋体" w:hAnsi="宋体" w:cs="仿宋"/>
          <w:sz w:val="28"/>
          <w:szCs w:val="28"/>
          <w:highlight w:val="none"/>
        </w:rPr>
        <w:t>，计算方式为：本年租金=上一年租金+上一年租金*</w:t>
      </w:r>
      <w:r>
        <w:rPr>
          <w:rFonts w:hint="eastAsia" w:ascii="宋体" w:hAnsi="宋体" w:cs="仿宋"/>
          <w:kern w:val="0"/>
          <w:sz w:val="28"/>
          <w:szCs w:val="28"/>
          <w:highlight w:val="none"/>
        </w:rPr>
        <w:t>增长率</w:t>
      </w:r>
      <w:r>
        <w:rPr>
          <w:rFonts w:hint="eastAsia" w:ascii="宋体" w:hAnsi="宋体" w:cs="仿宋"/>
          <w:b/>
          <w:bCs/>
          <w:sz w:val="28"/>
          <w:szCs w:val="28"/>
          <w:highlight w:val="none"/>
        </w:rPr>
        <w:t>，即滚动增长方式，增长率叠加计算</w:t>
      </w:r>
      <w:r>
        <w:rPr>
          <w:rFonts w:hint="eastAsia" w:ascii="宋体" w:hAnsi="宋体" w:cs="仿宋"/>
          <w:sz w:val="28"/>
          <w:szCs w:val="28"/>
          <w:highlight w:val="none"/>
        </w:rPr>
        <w:t>。</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双方确认面积计租方式后</w:t>
      </w:r>
      <w:r>
        <w:rPr>
          <w:rFonts w:ascii="宋体" w:hAnsi="宋体" w:cs="仿宋"/>
          <w:sz w:val="28"/>
          <w:szCs w:val="28"/>
          <w:highlight w:val="none"/>
        </w:rPr>
        <w:t>，实际面积与</w:t>
      </w:r>
      <w:r>
        <w:rPr>
          <w:rFonts w:hint="eastAsia" w:ascii="宋体" w:hAnsi="宋体" w:cs="仿宋"/>
          <w:sz w:val="28"/>
          <w:szCs w:val="28"/>
          <w:highlight w:val="none"/>
        </w:rPr>
        <w:t>计租</w:t>
      </w:r>
      <w:r>
        <w:rPr>
          <w:rFonts w:ascii="宋体" w:hAnsi="宋体" w:cs="仿宋"/>
          <w:sz w:val="28"/>
          <w:szCs w:val="28"/>
          <w:highlight w:val="none"/>
        </w:rPr>
        <w:t>面积误差不作为调整租金的依据。</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 xml:space="preserve">4.2.2 </w:t>
      </w:r>
      <w:r>
        <w:rPr>
          <w:rFonts w:hint="eastAsia" w:ascii="宋体" w:hAnsi="宋体" w:cs="仿宋"/>
          <w:bCs/>
          <w:sz w:val="28"/>
          <w:szCs w:val="28"/>
          <w:highlight w:val="none"/>
        </w:rPr>
        <w:t>按整体出租方式</w:t>
      </w:r>
      <w:r>
        <w:rPr>
          <w:rFonts w:ascii="宋体" w:hAnsi="宋体" w:cs="仿宋"/>
          <w:bCs/>
          <w:sz w:val="28"/>
          <w:szCs w:val="28"/>
          <w:highlight w:val="none"/>
        </w:rPr>
        <w:t>计租：</w:t>
      </w:r>
      <w:r>
        <w:rPr>
          <w:rFonts w:hint="eastAsia" w:ascii="宋体" w:hAnsi="宋体" w:cs="仿宋"/>
          <w:kern w:val="0"/>
          <w:sz w:val="28"/>
          <w:szCs w:val="28"/>
          <w:highlight w:val="none"/>
        </w:rPr>
        <w:t>首年（12个月，含免租期）租金不增长</w:t>
      </w:r>
      <w:r>
        <w:rPr>
          <w:rFonts w:hint="eastAsia" w:ascii="宋体" w:hAnsi="宋体" w:cs="仿宋"/>
          <w:sz w:val="28"/>
          <w:szCs w:val="28"/>
          <w:highlight w:val="none"/>
        </w:rPr>
        <w:t>，</w:t>
      </w:r>
      <w:r>
        <w:rPr>
          <w:rFonts w:ascii="宋体" w:hAnsi="宋体" w:cs="仿宋"/>
          <w:kern w:val="0"/>
          <w:sz w:val="28"/>
          <w:szCs w:val="28"/>
          <w:highlight w:val="none"/>
        </w:rPr>
        <w:t>标准为</w:t>
      </w:r>
      <w:r>
        <w:rPr>
          <w:rFonts w:hint="eastAsia" w:ascii="宋体" w:hAnsi="宋体" w:cs="仿宋"/>
          <w:sz w:val="28"/>
          <w:szCs w:val="28"/>
          <w:highlight w:val="none"/>
        </w:rPr>
        <w:t>月租金</w:t>
      </w:r>
      <w:r>
        <w:rPr>
          <w:rFonts w:hint="eastAsia" w:ascii="宋体" w:hAnsi="宋体" w:cs="仿宋"/>
          <w:sz w:val="28"/>
          <w:szCs w:val="28"/>
          <w:highlight w:val="none"/>
          <w:u w:val="single"/>
        </w:rPr>
        <w:t xml:space="preserve"> </w:t>
      </w:r>
      <w:r>
        <w:rPr>
          <w:rFonts w:hint="eastAsia" w:ascii="宋体" w:hAnsi="宋体" w:cs="仿宋"/>
          <w:sz w:val="28"/>
          <w:szCs w:val="28"/>
          <w:highlight w:val="none"/>
          <w:u w:val="single"/>
          <w:lang w:val="en-US" w:eastAsia="zh-CN"/>
        </w:rPr>
        <w:t>/</w:t>
      </w:r>
      <w:r>
        <w:rPr>
          <w:rFonts w:hint="eastAsia" w:ascii="宋体" w:hAnsi="宋体" w:cs="仿宋"/>
          <w:sz w:val="28"/>
          <w:szCs w:val="28"/>
          <w:highlight w:val="none"/>
          <w:u w:val="single"/>
        </w:rPr>
        <w:t xml:space="preserve"> 元</w:t>
      </w:r>
      <w:r>
        <w:rPr>
          <w:rFonts w:ascii="宋体" w:hAnsi="宋体" w:cs="仿宋"/>
          <w:sz w:val="28"/>
          <w:szCs w:val="28"/>
          <w:highlight w:val="none"/>
        </w:rPr>
        <w:t>；</w:t>
      </w:r>
      <w:r>
        <w:rPr>
          <w:rFonts w:ascii="宋体" w:hAnsi="宋体" w:cs="仿宋"/>
          <w:kern w:val="0"/>
          <w:sz w:val="28"/>
          <w:szCs w:val="28"/>
          <w:highlight w:val="none"/>
        </w:rPr>
        <w:t>自</w:t>
      </w:r>
      <w:r>
        <w:rPr>
          <w:rFonts w:hint="eastAsia" w:ascii="宋体" w:hAnsi="宋体" w:cs="仿宋"/>
          <w:kern w:val="0"/>
          <w:sz w:val="28"/>
          <w:szCs w:val="28"/>
          <w:highlight w:val="none"/>
        </w:rPr>
        <w:t>次年</w:t>
      </w:r>
      <w:r>
        <w:rPr>
          <w:rFonts w:ascii="宋体" w:hAnsi="宋体" w:cs="仿宋"/>
          <w:kern w:val="0"/>
          <w:sz w:val="28"/>
          <w:szCs w:val="28"/>
          <w:highlight w:val="none"/>
        </w:rPr>
        <w:t>起，每年租金在</w:t>
      </w:r>
      <w:r>
        <w:rPr>
          <w:rFonts w:hint="eastAsia" w:ascii="宋体" w:hAnsi="宋体" w:cs="仿宋"/>
          <w:kern w:val="0"/>
          <w:sz w:val="28"/>
          <w:szCs w:val="28"/>
          <w:highlight w:val="none"/>
        </w:rPr>
        <w:t>前一年</w:t>
      </w:r>
      <w:r>
        <w:rPr>
          <w:rFonts w:ascii="宋体" w:hAnsi="宋体" w:cs="仿宋"/>
          <w:kern w:val="0"/>
          <w:sz w:val="28"/>
          <w:szCs w:val="28"/>
          <w:highlight w:val="none"/>
        </w:rPr>
        <w:t>租金基础上增长</w:t>
      </w:r>
      <w:r>
        <w:rPr>
          <w:rFonts w:hint="eastAsia" w:ascii="宋体" w:hAnsi="宋体" w:cs="仿宋"/>
          <w:kern w:val="0"/>
          <w:sz w:val="28"/>
          <w:szCs w:val="28"/>
          <w:highlight w:val="none"/>
          <w:u w:val="single"/>
        </w:rPr>
        <w:t xml:space="preserve"> </w:t>
      </w:r>
      <w:r>
        <w:rPr>
          <w:rFonts w:ascii="宋体" w:hAnsi="宋体" w:cs="仿宋"/>
          <w:kern w:val="0"/>
          <w:sz w:val="28"/>
          <w:szCs w:val="28"/>
          <w:highlight w:val="none"/>
          <w:u w:val="single"/>
        </w:rPr>
        <w:t>/</w:t>
      </w:r>
      <w:r>
        <w:rPr>
          <w:rFonts w:hint="eastAsia" w:ascii="宋体" w:hAnsi="宋体" w:cs="仿宋"/>
          <w:kern w:val="0"/>
          <w:sz w:val="28"/>
          <w:szCs w:val="28"/>
          <w:highlight w:val="none"/>
          <w:u w:val="single"/>
        </w:rPr>
        <w:t xml:space="preserve"> </w:t>
      </w:r>
      <w:r>
        <w:rPr>
          <w:rFonts w:ascii="宋体" w:hAnsi="宋体" w:cs="仿宋"/>
          <w:kern w:val="0"/>
          <w:sz w:val="28"/>
          <w:szCs w:val="28"/>
          <w:highlight w:val="none"/>
        </w:rPr>
        <w:t>%</w:t>
      </w:r>
      <w:r>
        <w:rPr>
          <w:rFonts w:hint="eastAsia" w:ascii="宋体" w:hAnsi="宋体" w:cs="仿宋"/>
          <w:kern w:val="0"/>
          <w:sz w:val="28"/>
          <w:szCs w:val="28"/>
          <w:highlight w:val="none"/>
        </w:rPr>
        <w:t>（即为增长率）</w:t>
      </w:r>
      <w:r>
        <w:rPr>
          <w:rFonts w:hint="eastAsia" w:ascii="宋体" w:hAnsi="宋体" w:cs="仿宋"/>
          <w:sz w:val="28"/>
          <w:szCs w:val="28"/>
          <w:highlight w:val="none"/>
        </w:rPr>
        <w:t>，计算方式为：本年租金=上一年租金+上一年租金*</w:t>
      </w:r>
      <w:r>
        <w:rPr>
          <w:rFonts w:hint="eastAsia" w:ascii="宋体" w:hAnsi="宋体" w:cs="仿宋"/>
          <w:kern w:val="0"/>
          <w:sz w:val="28"/>
          <w:szCs w:val="28"/>
          <w:highlight w:val="none"/>
        </w:rPr>
        <w:t>增长率</w:t>
      </w:r>
      <w:r>
        <w:rPr>
          <w:rFonts w:hint="eastAsia" w:ascii="宋体" w:hAnsi="宋体" w:cs="仿宋"/>
          <w:b/>
          <w:bCs/>
          <w:sz w:val="28"/>
          <w:szCs w:val="28"/>
          <w:highlight w:val="none"/>
        </w:rPr>
        <w:t>，即滚动增长方式，增长率叠加计算</w:t>
      </w:r>
      <w:r>
        <w:rPr>
          <w:rFonts w:hint="eastAsia" w:ascii="宋体" w:hAnsi="宋体" w:cs="仿宋"/>
          <w:sz w:val="28"/>
          <w:szCs w:val="28"/>
          <w:highlight w:val="none"/>
        </w:rPr>
        <w:t>。</w:t>
      </w:r>
    </w:p>
    <w:p>
      <w:pPr>
        <w:autoSpaceDE w:val="0"/>
        <w:autoSpaceDN w:val="0"/>
        <w:adjustRightInd w:val="0"/>
        <w:snapToGrid w:val="0"/>
        <w:spacing w:before="156" w:beforeLines="50" w:after="156" w:afterLines="50" w:line="560" w:lineRule="exact"/>
        <w:rPr>
          <w:rFonts w:ascii="宋体" w:hAnsi="宋体" w:cs="仿宋"/>
          <w:sz w:val="28"/>
          <w:szCs w:val="28"/>
          <w:highlight w:val="none"/>
        </w:rPr>
      </w:pPr>
      <w:r>
        <w:rPr>
          <w:rFonts w:hint="eastAsia" w:ascii="宋体" w:hAnsi="宋体" w:cs="仿宋"/>
          <w:sz w:val="28"/>
          <w:szCs w:val="28"/>
          <w:highlight w:val="none"/>
        </w:rPr>
        <w:t>整体出租</w:t>
      </w:r>
      <w:r>
        <w:rPr>
          <w:rFonts w:ascii="宋体" w:hAnsi="宋体" w:cs="仿宋"/>
          <w:sz w:val="28"/>
          <w:szCs w:val="28"/>
          <w:highlight w:val="none"/>
        </w:rPr>
        <w:t>模式下，</w:t>
      </w:r>
      <w:r>
        <w:rPr>
          <w:rFonts w:hint="eastAsia" w:ascii="宋体" w:hAnsi="宋体" w:cs="仿宋"/>
          <w:b/>
          <w:sz w:val="28"/>
          <w:szCs w:val="28"/>
          <w:highlight w:val="none"/>
        </w:rPr>
        <w:t>承租人已审慎踏勘现场，</w:t>
      </w:r>
      <w:r>
        <w:rPr>
          <w:rFonts w:ascii="宋体" w:hAnsi="宋体" w:cs="仿宋"/>
          <w:sz w:val="28"/>
          <w:szCs w:val="28"/>
          <w:highlight w:val="none"/>
        </w:rPr>
        <w:t>合同约定面积仅作为对</w:t>
      </w:r>
      <w:r>
        <w:rPr>
          <w:rFonts w:hint="eastAsia" w:ascii="宋体" w:hAnsi="宋体" w:cs="仿宋"/>
          <w:sz w:val="28"/>
          <w:szCs w:val="28"/>
          <w:highlight w:val="none"/>
        </w:rPr>
        <w:t>租赁物</w:t>
      </w:r>
      <w:r>
        <w:rPr>
          <w:rFonts w:ascii="宋体" w:hAnsi="宋体" w:cs="仿宋"/>
          <w:sz w:val="28"/>
          <w:szCs w:val="28"/>
          <w:highlight w:val="none"/>
        </w:rPr>
        <w:t>描述的参考，不作为租金计算依据，实际面积与约定面积误差不作为调整租金的依据。</w:t>
      </w:r>
    </w:p>
    <w:p>
      <w:pPr>
        <w:pStyle w:val="7"/>
        <w:ind w:firstLine="560" w:firstLineChars="200"/>
        <w:rPr>
          <w:rFonts w:ascii="宋体" w:hAnsi="宋体" w:cs="仿宋"/>
          <w:sz w:val="28"/>
          <w:szCs w:val="28"/>
          <w:highlight w:val="none"/>
        </w:rPr>
      </w:pPr>
      <w:r>
        <w:rPr>
          <w:rFonts w:hint="eastAsia" w:ascii="宋体" w:hAnsi="宋体" w:cs="仿宋"/>
          <w:sz w:val="28"/>
          <w:szCs w:val="28"/>
          <w:highlight w:val="none"/>
        </w:rPr>
        <w:t>按照本条约定的租金支付标准，租金按下表进行支付：</w:t>
      </w:r>
      <w:r>
        <w:rPr>
          <w:rFonts w:ascii="宋体" w:hAnsi="宋体" w:cs="仿宋"/>
          <w:sz w:val="28"/>
          <w:szCs w:val="28"/>
          <w:highlight w:val="none"/>
        </w:rPr>
        <w:br w:type="page"/>
      </w:r>
    </w:p>
    <w:p>
      <w:pPr>
        <w:pStyle w:val="8"/>
        <w:rPr>
          <w:highlight w:val="none"/>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6"/>
        <w:gridCol w:w="1736"/>
        <w:gridCol w:w="1896"/>
        <w:gridCol w:w="151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656" w:type="dxa"/>
            <w:vAlign w:val="center"/>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租赁</w:t>
            </w:r>
          </w:p>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期次</w:t>
            </w:r>
          </w:p>
        </w:tc>
        <w:tc>
          <w:tcPr>
            <w:tcW w:w="1736" w:type="dxa"/>
            <w:vAlign w:val="center"/>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租赁期间</w:t>
            </w:r>
          </w:p>
        </w:tc>
        <w:tc>
          <w:tcPr>
            <w:tcW w:w="1896" w:type="dxa"/>
            <w:vAlign w:val="center"/>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租金金额</w:t>
            </w:r>
          </w:p>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（元）</w:t>
            </w:r>
          </w:p>
        </w:tc>
        <w:tc>
          <w:tcPr>
            <w:tcW w:w="1511" w:type="dxa"/>
            <w:vAlign w:val="center"/>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租金支付时间</w:t>
            </w:r>
          </w:p>
        </w:tc>
        <w:tc>
          <w:tcPr>
            <w:tcW w:w="1497" w:type="dxa"/>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hint="eastAsia" w:ascii="宋体" w:hAnsi="宋体" w:cs="仿宋"/>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65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r>
              <w:rPr>
                <w:rFonts w:ascii="宋体" w:hAnsi="宋体" w:cs="仿宋"/>
                <w:sz w:val="24"/>
                <w:highlight w:val="none"/>
              </w:rPr>
              <w:t>首期</w:t>
            </w:r>
          </w:p>
        </w:tc>
        <w:tc>
          <w:tcPr>
            <w:tcW w:w="173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89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511"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497" w:type="dxa"/>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r>
              <w:rPr>
                <w:rFonts w:ascii="宋体" w:hAnsi="宋体" w:cs="仿宋"/>
                <w:sz w:val="24"/>
                <w:highlight w:val="none"/>
              </w:rPr>
              <w:t>免租期【/】个月，金额已扣减免租金额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65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r>
              <w:rPr>
                <w:rFonts w:ascii="宋体" w:hAnsi="宋体" w:cs="仿宋"/>
                <w:sz w:val="24"/>
                <w:highlight w:val="none"/>
              </w:rPr>
              <w:t>第二期</w:t>
            </w:r>
          </w:p>
        </w:tc>
        <w:tc>
          <w:tcPr>
            <w:tcW w:w="173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89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511"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497" w:type="dxa"/>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65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r>
              <w:rPr>
                <w:rFonts w:ascii="宋体" w:hAnsi="宋体" w:cs="仿宋"/>
                <w:sz w:val="24"/>
                <w:highlight w:val="none"/>
              </w:rPr>
              <w:t>第三期</w:t>
            </w:r>
          </w:p>
        </w:tc>
        <w:tc>
          <w:tcPr>
            <w:tcW w:w="173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89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511"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497" w:type="dxa"/>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656" w:type="dxa"/>
            <w:vAlign w:val="center"/>
          </w:tcPr>
          <w:p>
            <w:pPr>
              <w:autoSpaceDE w:val="0"/>
              <w:autoSpaceDN w:val="0"/>
              <w:adjustRightInd w:val="0"/>
              <w:snapToGrid w:val="0"/>
              <w:spacing w:before="156" w:beforeLines="50" w:after="156" w:afterLines="50" w:line="560" w:lineRule="exact"/>
              <w:jc w:val="center"/>
              <w:rPr>
                <w:rFonts w:hint="eastAsia" w:ascii="宋体" w:hAnsi="宋体" w:eastAsia="宋体" w:cs="仿宋"/>
                <w:color w:val="C00000"/>
                <w:sz w:val="24"/>
                <w:highlight w:val="none"/>
                <w:lang w:eastAsia="zh-CN"/>
              </w:rPr>
            </w:pPr>
            <w:r>
              <w:rPr>
                <w:rFonts w:hint="eastAsia" w:ascii="宋体" w:hAnsi="宋体" w:cs="仿宋"/>
                <w:color w:val="C00000"/>
                <w:sz w:val="24"/>
                <w:highlight w:val="none"/>
                <w:lang w:eastAsia="zh-CN"/>
              </w:rPr>
              <w:t>……</w:t>
            </w:r>
          </w:p>
        </w:tc>
        <w:tc>
          <w:tcPr>
            <w:tcW w:w="173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896"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511" w:type="dxa"/>
            <w:vAlign w:val="center"/>
          </w:tcPr>
          <w:p>
            <w:pPr>
              <w:autoSpaceDE w:val="0"/>
              <w:autoSpaceDN w:val="0"/>
              <w:adjustRightInd w:val="0"/>
              <w:snapToGrid w:val="0"/>
              <w:spacing w:before="156" w:beforeLines="50" w:after="156" w:afterLines="50" w:line="560" w:lineRule="exact"/>
              <w:jc w:val="center"/>
              <w:rPr>
                <w:rFonts w:ascii="宋体" w:hAnsi="宋体" w:cs="仿宋"/>
                <w:color w:val="C00000"/>
                <w:sz w:val="24"/>
                <w:highlight w:val="none"/>
              </w:rPr>
            </w:pPr>
          </w:p>
        </w:tc>
        <w:tc>
          <w:tcPr>
            <w:tcW w:w="1497" w:type="dxa"/>
          </w:tcPr>
          <w:p>
            <w:pPr>
              <w:autoSpaceDE w:val="0"/>
              <w:autoSpaceDN w:val="0"/>
              <w:adjustRightInd w:val="0"/>
              <w:snapToGrid w:val="0"/>
              <w:spacing w:before="156" w:beforeLines="50" w:after="156" w:afterLines="50" w:line="560" w:lineRule="exact"/>
              <w:jc w:val="center"/>
              <w:rPr>
                <w:rFonts w:ascii="宋体" w:hAnsi="宋体" w:cs="仿宋"/>
                <w:sz w:val="24"/>
                <w:highlight w:val="none"/>
              </w:rPr>
            </w:pPr>
          </w:p>
        </w:tc>
      </w:tr>
    </w:tbl>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4.3 租金支付方式</w:t>
      </w:r>
    </w:p>
    <w:p>
      <w:pPr>
        <w:autoSpaceDE w:val="0"/>
        <w:autoSpaceDN w:val="0"/>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4.3.1 </w:t>
      </w:r>
      <w:r>
        <w:rPr>
          <w:rFonts w:hint="eastAsia" w:ascii="宋体" w:hAnsi="宋体" w:cs="仿宋"/>
          <w:b/>
          <w:bCs/>
          <w:kern w:val="0"/>
          <w:sz w:val="28"/>
          <w:szCs w:val="28"/>
          <w:highlight w:val="none"/>
        </w:rPr>
        <w:t>根据国有企业合规经营管理相关规定，出租方以现金方式收取本合同项下租金存在合规风险。承租方同意仅通过转账方式向出租方账户履行租金支付义务，否则视为承租方未履行该义务且承租方应承担逾期付款的违约责任。出租方</w:t>
      </w:r>
      <w:r>
        <w:rPr>
          <w:rFonts w:ascii="宋体" w:hAnsi="宋体" w:cs="仿宋"/>
          <w:b/>
          <w:bCs/>
          <w:kern w:val="0"/>
          <w:sz w:val="28"/>
          <w:szCs w:val="28"/>
          <w:highlight w:val="none"/>
        </w:rPr>
        <w:t>指定</w:t>
      </w:r>
      <w:r>
        <w:rPr>
          <w:rFonts w:hint="eastAsia" w:ascii="宋体" w:hAnsi="宋体" w:cs="仿宋"/>
          <w:b/>
          <w:bCs/>
          <w:kern w:val="0"/>
          <w:sz w:val="28"/>
          <w:szCs w:val="28"/>
          <w:highlight w:val="none"/>
        </w:rPr>
        <w:t>收取租金账户信息如下：</w:t>
      </w:r>
    </w:p>
    <w:p>
      <w:pPr>
        <w:adjustRightInd w:val="0"/>
        <w:snapToGrid w:val="0"/>
        <w:spacing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户  名：</w:t>
      </w:r>
      <w:r>
        <w:rPr>
          <w:rFonts w:hint="eastAsia" w:ascii="宋体" w:hAnsi="宋体" w:cs="仿宋"/>
          <w:sz w:val="28"/>
          <w:szCs w:val="28"/>
          <w:highlight w:val="none"/>
          <w:u w:val="single"/>
        </w:rPr>
        <w:t xml:space="preserve">贵州省国有资本运营有限责任公司       </w:t>
      </w:r>
      <w:r>
        <w:rPr>
          <w:rFonts w:hint="eastAsia" w:ascii="宋体" w:hAnsi="宋体" w:cs="仿宋"/>
          <w:sz w:val="28"/>
          <w:szCs w:val="28"/>
          <w:highlight w:val="none"/>
        </w:rPr>
        <w:t xml:space="preserve">                                           </w:t>
      </w:r>
    </w:p>
    <w:p>
      <w:pPr>
        <w:adjustRightInd w:val="0"/>
        <w:snapToGrid w:val="0"/>
        <w:spacing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开户行：</w:t>
      </w:r>
      <w:r>
        <w:rPr>
          <w:rFonts w:hint="eastAsia" w:ascii="宋体" w:hAnsi="宋体" w:cs="仿宋"/>
          <w:sz w:val="28"/>
          <w:szCs w:val="28"/>
          <w:highlight w:val="none"/>
          <w:u w:val="single"/>
        </w:rPr>
        <w:t xml:space="preserve">中国工商银行股份有限公司贵阳瑞金南路支行  </w:t>
      </w:r>
      <w:r>
        <w:rPr>
          <w:rFonts w:hint="eastAsia" w:ascii="宋体" w:hAnsi="宋体" w:cs="仿宋"/>
          <w:sz w:val="28"/>
          <w:szCs w:val="28"/>
          <w:highlight w:val="none"/>
        </w:rPr>
        <w:t xml:space="preserve">                                          </w:t>
      </w:r>
    </w:p>
    <w:p>
      <w:pPr>
        <w:widowControl/>
        <w:adjustRightInd w:val="0"/>
        <w:snapToGrid w:val="0"/>
        <w:spacing w:line="560" w:lineRule="exact"/>
        <w:ind w:firstLine="560" w:firstLineChars="200"/>
        <w:rPr>
          <w:rFonts w:ascii="宋体" w:hAnsi="宋体" w:cs="仿宋"/>
          <w:sz w:val="28"/>
          <w:szCs w:val="28"/>
          <w:highlight w:val="none"/>
          <w:u w:val="single"/>
        </w:rPr>
      </w:pPr>
      <w:r>
        <w:rPr>
          <w:rFonts w:hint="eastAsia" w:ascii="宋体" w:hAnsi="宋体" w:cs="仿宋"/>
          <w:sz w:val="28"/>
          <w:szCs w:val="28"/>
          <w:highlight w:val="none"/>
        </w:rPr>
        <w:t>帐  号：</w:t>
      </w:r>
      <w:r>
        <w:rPr>
          <w:rFonts w:ascii="宋体" w:hAnsi="宋体" w:cs="仿宋"/>
          <w:sz w:val="28"/>
          <w:szCs w:val="28"/>
          <w:highlight w:val="none"/>
          <w:u w:val="single"/>
        </w:rPr>
        <w:t>2402006329200063461</w:t>
      </w:r>
    </w:p>
    <w:p>
      <w:pPr>
        <w:widowControl/>
        <w:adjustRightInd w:val="0"/>
        <w:snapToGri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承租方向出租方通过转账方式支付租金的，应在转账后【3】日内向出租方提供转账凭证，否则出租方有权视为承租方未支付租金。</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4.3.2 出租方有权变更收款账户或指定第三方收款，但必须书面提前【7】日告知承租方。出租方变更收款账号或指定第三方收款的，承租方须按照出租方的通知付款。</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4.3.3 出租方可以提前向承租方发出书面的交费通知书，但双方一致确认，该交费通知书的用途仅在于方便本合同的履行而非出租方的义务，是否向承租方发出通知不应成为承租方抗辩履行付款义务的理由</w:t>
      </w:r>
      <w:r>
        <w:rPr>
          <w:rFonts w:ascii="宋体" w:hAnsi="宋体" w:cs="仿宋"/>
          <w:kern w:val="0"/>
          <w:sz w:val="28"/>
          <w:szCs w:val="28"/>
          <w:highlight w:val="none"/>
        </w:rPr>
        <w:t>。</w:t>
      </w:r>
      <w:r>
        <w:rPr>
          <w:rFonts w:ascii="宋体" w:hAnsi="宋体" w:cs="仿宋"/>
          <w:b/>
          <w:bCs/>
          <w:kern w:val="0"/>
          <w:sz w:val="28"/>
          <w:szCs w:val="28"/>
          <w:highlight w:val="none"/>
        </w:rPr>
        <w:t>若</w:t>
      </w:r>
      <w:r>
        <w:rPr>
          <w:rFonts w:hint="eastAsia" w:ascii="宋体" w:hAnsi="宋体" w:cs="仿宋"/>
          <w:b/>
          <w:bCs/>
          <w:kern w:val="0"/>
          <w:sz w:val="28"/>
          <w:szCs w:val="28"/>
          <w:highlight w:val="none"/>
        </w:rPr>
        <w:t>出租方通知的交费金额存在笔误，不代表出租方放弃权利或错误主张权利，承租方应当支付的费用金额、方式仍以本合同及双方签署的其他书面协议约定为准</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bookmarkStart w:id="25" w:name="_Toc25433"/>
      <w:bookmarkStart w:id="26" w:name="_Toc30362"/>
      <w:bookmarkStart w:id="27" w:name="_Toc17427"/>
      <w:bookmarkStart w:id="28" w:name="_Toc17966"/>
      <w:r>
        <w:rPr>
          <w:rFonts w:hint="eastAsia" w:ascii="宋体" w:hAnsi="宋体" w:cs="仿宋"/>
          <w:bCs/>
          <w:kern w:val="0"/>
          <w:sz w:val="28"/>
          <w:szCs w:val="28"/>
          <w:highlight w:val="none"/>
        </w:rPr>
        <w:t>4.3.</w:t>
      </w:r>
      <w:r>
        <w:rPr>
          <w:rFonts w:ascii="宋体" w:hAnsi="宋体" w:cs="仿宋"/>
          <w:bCs/>
          <w:kern w:val="0"/>
          <w:sz w:val="28"/>
          <w:szCs w:val="28"/>
          <w:highlight w:val="none"/>
        </w:rPr>
        <w:t>4</w:t>
      </w:r>
      <w:r>
        <w:rPr>
          <w:rFonts w:hint="eastAsia" w:ascii="宋体" w:hAnsi="宋体" w:cs="仿宋"/>
          <w:bCs/>
          <w:kern w:val="0"/>
          <w:sz w:val="28"/>
          <w:szCs w:val="28"/>
          <w:highlight w:val="none"/>
        </w:rPr>
        <w:t xml:space="preserve"> </w:t>
      </w:r>
      <w:bookmarkEnd w:id="25"/>
      <w:bookmarkEnd w:id="26"/>
      <w:bookmarkEnd w:id="27"/>
      <w:bookmarkEnd w:id="28"/>
      <w:r>
        <w:rPr>
          <w:rFonts w:hint="eastAsia" w:ascii="宋体" w:hAnsi="宋体" w:cs="仿宋"/>
          <w:bCs/>
          <w:kern w:val="0"/>
          <w:sz w:val="28"/>
          <w:szCs w:val="28"/>
          <w:highlight w:val="none"/>
        </w:rPr>
        <w:t>票据的开立</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bookmarkStart w:id="29" w:name="_Toc6754"/>
      <w:r>
        <w:rPr>
          <w:rFonts w:hint="eastAsia" w:ascii="宋体" w:hAnsi="宋体" w:cs="仿宋"/>
          <w:kern w:val="0"/>
          <w:sz w:val="28"/>
          <w:szCs w:val="28"/>
          <w:highlight w:val="none"/>
        </w:rPr>
        <w:t>承租方按照本合同约定向出租方足额支付租金后，出租方向承租方开立相应金额的增值税发票，承租方未足额支付应付租金的，出租方有权拒绝承租方开立票据的要求，本合同另有约定的除外。</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30" w:name="_Toc153891571"/>
      <w:bookmarkStart w:id="31" w:name="_Toc19067"/>
      <w:bookmarkStart w:id="32" w:name="_Toc26666"/>
      <w:bookmarkStart w:id="33" w:name="_Toc2824"/>
      <w:r>
        <w:rPr>
          <w:rFonts w:hint="eastAsia" w:ascii="宋体" w:hAnsi="宋体" w:cs="仿宋"/>
          <w:b/>
          <w:bCs/>
          <w:kern w:val="0"/>
          <w:sz w:val="28"/>
          <w:szCs w:val="28"/>
          <w:highlight w:val="none"/>
        </w:rPr>
        <w:t>第五条 履约保证金</w:t>
      </w:r>
      <w:bookmarkEnd w:id="29"/>
      <w:bookmarkEnd w:id="30"/>
      <w:bookmarkEnd w:id="31"/>
      <w:bookmarkEnd w:id="32"/>
      <w:bookmarkEnd w:id="33"/>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5.1 采取公开招租方式的，应当将参与公开招租缴纳的保证金转为履约保证金。其他方式招租的，承租方应当于合同签订前5日内向出租方支付履约保证金人民币【</w:t>
      </w:r>
      <w:r>
        <w:rPr>
          <w:rFonts w:hint="eastAsia" w:ascii="宋体" w:hAnsi="宋体" w:cs="宋体"/>
          <w:sz w:val="28"/>
          <w:highlight w:val="none"/>
          <w:lang w:val="en-US" w:eastAsia="zh-CN"/>
        </w:rPr>
        <w:t xml:space="preserve"> </w:t>
      </w:r>
      <w:r>
        <w:rPr>
          <w:rFonts w:hint="eastAsia" w:ascii="宋体" w:hAnsi="宋体" w:cs="仿宋"/>
          <w:sz w:val="28"/>
          <w:szCs w:val="28"/>
          <w:highlight w:val="none"/>
        </w:rPr>
        <w:t>】元。</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5.2 履约保证金不计息，用于保证承租方全面履行本合同约定的义务。本合同履行期间，若履约保证金因被抵扣低于约定数额的，承租方有义务在被抵扣后【7】日内无条件补足。</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5.3 租赁期内，如承租方在履行本合同过程中存在应付未付款项的，或因承租方违反本合同约定应当承担违约责任，或由于承租方的过错而应对出租方或他人承担赔偿责任，以及其他因承租方原因导致出租方承担连带或补充赔偿责任的，出租方有权从履约保证金中提取全部或部分款项直接抵扣承租方应付未付款项、违约金或赔偿出租方或他人损失，如履约保证金金额不足以清偿上述款项，出租方有权向承租方追索直至清偿完毕。</w:t>
      </w:r>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5.4 租赁期满或合同非因承租方过错解除（或终止）后，履约保证金除抵扣承租方应付未付款项、违约金或赔偿出租方或他人损失外，在承租方将租赁物腾空交付出租方验收合格后，出租方在</w:t>
      </w:r>
      <w:r>
        <w:rPr>
          <w:rFonts w:hint="eastAsia" w:ascii="宋体" w:hAnsi="宋体" w:cs="仿宋"/>
          <w:kern w:val="0"/>
          <w:sz w:val="28"/>
          <w:szCs w:val="28"/>
          <w:highlight w:val="none"/>
        </w:rPr>
        <w:t>【</w:t>
      </w:r>
      <w:r>
        <w:rPr>
          <w:rFonts w:hint="eastAsia" w:ascii="宋体" w:hAnsi="宋体" w:cs="仿宋"/>
          <w:sz w:val="28"/>
          <w:szCs w:val="28"/>
          <w:highlight w:val="none"/>
        </w:rPr>
        <w:t>30</w:t>
      </w:r>
      <w:r>
        <w:rPr>
          <w:rFonts w:hint="eastAsia" w:ascii="宋体" w:hAnsi="宋体" w:cs="仿宋"/>
          <w:kern w:val="0"/>
          <w:sz w:val="28"/>
          <w:szCs w:val="28"/>
          <w:highlight w:val="none"/>
        </w:rPr>
        <w:t>】</w:t>
      </w:r>
      <w:r>
        <w:rPr>
          <w:rFonts w:ascii="宋体" w:hAnsi="宋体" w:cs="仿宋"/>
          <w:kern w:val="0"/>
          <w:sz w:val="28"/>
          <w:szCs w:val="28"/>
          <w:highlight w:val="none"/>
        </w:rPr>
        <w:t>个工作日</w:t>
      </w:r>
      <w:r>
        <w:rPr>
          <w:rFonts w:hint="eastAsia" w:ascii="宋体" w:hAnsi="宋体" w:cs="仿宋"/>
          <w:sz w:val="28"/>
          <w:szCs w:val="28"/>
          <w:highlight w:val="none"/>
        </w:rPr>
        <w:t>内将剩余部分无息退还承租方。</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34" w:name="_Toc153891572"/>
      <w:bookmarkStart w:id="35" w:name="_Toc14978"/>
      <w:bookmarkStart w:id="36" w:name="_Toc13864"/>
      <w:bookmarkStart w:id="37" w:name="_Toc20712"/>
      <w:bookmarkStart w:id="38" w:name="_Toc19982"/>
      <w:r>
        <w:rPr>
          <w:rFonts w:hint="eastAsia" w:ascii="宋体" w:hAnsi="宋体" w:cs="仿宋"/>
          <w:b/>
          <w:bCs/>
          <w:kern w:val="0"/>
          <w:sz w:val="28"/>
          <w:szCs w:val="28"/>
          <w:highlight w:val="none"/>
        </w:rPr>
        <w:t>第六条 其他费用</w:t>
      </w:r>
      <w:bookmarkEnd w:id="34"/>
      <w:bookmarkEnd w:id="35"/>
      <w:bookmarkEnd w:id="36"/>
      <w:bookmarkEnd w:id="37"/>
      <w:bookmarkEnd w:id="38"/>
    </w:p>
    <w:p>
      <w:pPr>
        <w:autoSpaceDE w:val="0"/>
        <w:autoSpaceDN w:val="0"/>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bCs/>
          <w:sz w:val="28"/>
          <w:szCs w:val="28"/>
          <w:highlight w:val="none"/>
        </w:rPr>
        <w:t xml:space="preserve">6.1 </w:t>
      </w:r>
      <w:r>
        <w:rPr>
          <w:rFonts w:ascii="宋体" w:hAnsi="宋体" w:cs="仿宋"/>
          <w:bCs/>
          <w:sz w:val="28"/>
          <w:szCs w:val="28"/>
          <w:highlight w:val="none"/>
        </w:rPr>
        <w:t>物业管理费：</w:t>
      </w:r>
      <w:r>
        <w:rPr>
          <w:rFonts w:hint="eastAsia" w:ascii="宋体" w:hAnsi="宋体" w:cs="仿宋"/>
          <w:sz w:val="28"/>
          <w:szCs w:val="28"/>
          <w:highlight w:val="none"/>
        </w:rPr>
        <w:t>承租方应</w:t>
      </w:r>
      <w:r>
        <w:rPr>
          <w:rFonts w:ascii="宋体" w:hAnsi="宋体" w:cs="仿宋"/>
          <w:sz w:val="28"/>
          <w:szCs w:val="28"/>
          <w:highlight w:val="none"/>
        </w:rPr>
        <w:t>与</w:t>
      </w:r>
      <w:r>
        <w:rPr>
          <w:rFonts w:hint="eastAsia" w:ascii="宋体" w:hAnsi="宋体" w:cs="仿宋"/>
          <w:sz w:val="28"/>
          <w:szCs w:val="28"/>
          <w:highlight w:val="none"/>
        </w:rPr>
        <w:t>出租方</w:t>
      </w:r>
      <w:r>
        <w:rPr>
          <w:rFonts w:ascii="宋体" w:hAnsi="宋体" w:cs="仿宋"/>
          <w:sz w:val="28"/>
          <w:szCs w:val="28"/>
          <w:highlight w:val="none"/>
        </w:rPr>
        <w:t>委托的</w:t>
      </w:r>
      <w:r>
        <w:rPr>
          <w:rFonts w:hint="eastAsia" w:ascii="宋体" w:hAnsi="宋体" w:cs="仿宋"/>
          <w:sz w:val="28"/>
          <w:szCs w:val="28"/>
          <w:highlight w:val="none"/>
        </w:rPr>
        <w:softHyphen/>
      </w:r>
      <w:r>
        <w:rPr>
          <w:rFonts w:hint="eastAsia" w:ascii="宋体" w:hAnsi="宋体" w:cs="仿宋"/>
          <w:sz w:val="28"/>
          <w:szCs w:val="28"/>
          <w:highlight w:val="none"/>
          <w:u w:val="single"/>
        </w:rPr>
        <w:t xml:space="preserve"> / </w:t>
      </w:r>
      <w:r>
        <w:rPr>
          <w:rFonts w:ascii="宋体" w:hAnsi="宋体" w:cs="仿宋"/>
          <w:sz w:val="28"/>
          <w:szCs w:val="28"/>
          <w:highlight w:val="none"/>
        </w:rPr>
        <w:t>签订《物业管理服务合同》并</w:t>
      </w:r>
      <w:r>
        <w:rPr>
          <w:rFonts w:hint="eastAsia" w:ascii="宋体" w:hAnsi="宋体" w:cs="仿宋"/>
          <w:sz w:val="28"/>
          <w:szCs w:val="28"/>
          <w:highlight w:val="none"/>
        </w:rPr>
        <w:t>支付物业管理费，物业管理费标准、计费面积、支付方式等以《物业管理服务合同》约定为准。</w:t>
      </w:r>
    </w:p>
    <w:p>
      <w:pPr>
        <w:autoSpaceDE w:val="0"/>
        <w:autoSpaceDN w:val="0"/>
        <w:adjustRightInd w:val="0"/>
        <w:snapToGrid w:val="0"/>
        <w:spacing w:before="156" w:beforeLines="50" w:after="156" w:afterLines="50" w:line="560" w:lineRule="exact"/>
        <w:ind w:firstLine="560" w:firstLineChars="200"/>
        <w:jc w:val="left"/>
        <w:rPr>
          <w:rFonts w:ascii="宋体" w:hAnsi="宋体" w:cs="仿宋"/>
          <w:sz w:val="28"/>
          <w:szCs w:val="28"/>
          <w:highlight w:val="none"/>
        </w:rPr>
      </w:pPr>
      <w:r>
        <w:rPr>
          <w:rFonts w:hint="eastAsia" w:ascii="宋体" w:hAnsi="宋体" w:cs="仿宋"/>
          <w:bCs/>
          <w:sz w:val="28"/>
          <w:szCs w:val="28"/>
          <w:highlight w:val="none"/>
        </w:rPr>
        <w:t>6.2</w:t>
      </w:r>
      <w:r>
        <w:rPr>
          <w:rFonts w:ascii="宋体" w:hAnsi="宋体" w:cs="仿宋"/>
          <w:bCs/>
          <w:sz w:val="28"/>
          <w:szCs w:val="28"/>
          <w:highlight w:val="none"/>
        </w:rPr>
        <w:t xml:space="preserve"> </w:t>
      </w:r>
      <w:r>
        <w:rPr>
          <w:rFonts w:hint="eastAsia" w:ascii="宋体" w:hAnsi="宋体" w:cs="仿宋"/>
          <w:bCs/>
          <w:sz w:val="28"/>
          <w:szCs w:val="28"/>
          <w:highlight w:val="none"/>
        </w:rPr>
        <w:t>公用事业费用：公用事业包括但不限于水、电、燃气、通讯等，公用事业费从租赁物移交日开始按实际使用情况计收，由承租方承担</w:t>
      </w:r>
      <w:r>
        <w:rPr>
          <w:rFonts w:hint="eastAsia" w:ascii="宋体" w:hAnsi="宋体" w:cs="仿宋"/>
          <w:sz w:val="28"/>
          <w:szCs w:val="28"/>
          <w:highlight w:val="none"/>
        </w:rPr>
        <w:t>。</w:t>
      </w:r>
    </w:p>
    <w:p>
      <w:pPr>
        <w:autoSpaceDE w:val="0"/>
        <w:autoSpaceDN w:val="0"/>
        <w:adjustRightInd w:val="0"/>
        <w:snapToGrid w:val="0"/>
        <w:spacing w:before="156" w:beforeLines="50" w:after="156" w:afterLines="50" w:line="560" w:lineRule="exact"/>
        <w:ind w:firstLine="560" w:firstLineChars="200"/>
        <w:rPr>
          <w:rFonts w:ascii="宋体" w:hAnsi="宋体" w:cs="仿宋"/>
          <w:color w:val="262626" w:themeColor="text1" w:themeTint="D9"/>
          <w:kern w:val="0"/>
          <w:sz w:val="28"/>
          <w:szCs w:val="28"/>
          <w:highlight w:val="none"/>
          <w14:textFill>
            <w14:solidFill>
              <w14:schemeClr w14:val="tx1">
                <w14:lumMod w14:val="85000"/>
                <w14:lumOff w14:val="15000"/>
              </w14:schemeClr>
            </w14:solidFill>
          </w14:textFill>
        </w:rPr>
      </w:pPr>
      <w:r>
        <w:rPr>
          <w:rFonts w:hint="eastAsia" w:ascii="宋体" w:hAnsi="宋体" w:cs="仿宋"/>
          <w:color w:val="262626" w:themeColor="text1" w:themeTint="D9"/>
          <w:sz w:val="28"/>
          <w:szCs w:val="28"/>
          <w:highlight w:val="none"/>
          <w14:textFill>
            <w14:solidFill>
              <w14:schemeClr w14:val="tx1">
                <w14:lumMod w14:val="85000"/>
                <w14:lumOff w14:val="15000"/>
              </w14:schemeClr>
            </w14:solidFill>
          </w14:textFill>
        </w:rPr>
        <w:t>承租方能够直接申请开户的公用事业项目，由承租方自行申请开户，直接向公用事业供应商缴纳费用；承租方不能直接申请开户的公用事业项目，由出租方/出租方委托的物业管理公司负责代公用事业供应商向承租方收取相关费用，具体支付方式按照出租方委托的物业管理公司规定执行</w:t>
      </w:r>
      <w:r>
        <w:rPr>
          <w:rFonts w:ascii="宋体" w:hAnsi="宋体" w:cs="仿宋"/>
          <w:color w:val="262626" w:themeColor="text1" w:themeTint="D9"/>
          <w:sz w:val="28"/>
          <w:szCs w:val="28"/>
          <w:highlight w:val="none"/>
          <w14:textFill>
            <w14:solidFill>
              <w14:schemeClr w14:val="tx1">
                <w14:lumMod w14:val="85000"/>
                <w14:lumOff w14:val="15000"/>
              </w14:schemeClr>
            </w14:solidFill>
          </w14:textFill>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6.3 </w:t>
      </w:r>
      <w:r>
        <w:rPr>
          <w:rFonts w:hint="eastAsia" w:ascii="宋体" w:hAnsi="宋体" w:cs="仿宋"/>
          <w:bCs/>
          <w:kern w:val="0"/>
          <w:sz w:val="28"/>
          <w:szCs w:val="28"/>
          <w:highlight w:val="none"/>
        </w:rPr>
        <w:t>税费：双方根据国家以及相关法律、法规应当缴纳的与本合同有关的所有税费，由相关各方按照法律、法规规定各自承担</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2" w:firstLineChars="200"/>
        <w:outlineLvl w:val="1"/>
        <w:rPr>
          <w:highlight w:val="none"/>
        </w:rPr>
      </w:pPr>
      <w:bookmarkStart w:id="39" w:name="_Toc30513"/>
      <w:bookmarkStart w:id="40" w:name="_Toc30868"/>
      <w:bookmarkStart w:id="41" w:name="_Toc23952"/>
      <w:bookmarkStart w:id="42" w:name="_Toc21688"/>
      <w:bookmarkStart w:id="43" w:name="_Toc153891573"/>
      <w:r>
        <w:rPr>
          <w:rFonts w:hint="eastAsia" w:ascii="宋体" w:hAnsi="宋体" w:cs="仿宋"/>
          <w:b/>
          <w:bCs/>
          <w:kern w:val="0"/>
          <w:sz w:val="28"/>
          <w:szCs w:val="28"/>
          <w:highlight w:val="none"/>
        </w:rPr>
        <w:t>第七条 双方其他约定事项</w:t>
      </w:r>
      <w:bookmarkEnd w:id="39"/>
      <w:bookmarkEnd w:id="40"/>
      <w:bookmarkEnd w:id="41"/>
      <w:bookmarkEnd w:id="42"/>
      <w:bookmarkEnd w:id="43"/>
    </w:p>
    <w:p>
      <w:pPr>
        <w:widowControl/>
        <w:adjustRightInd w:val="0"/>
        <w:snapToGrid w:val="0"/>
        <w:spacing w:before="156" w:beforeLines="50" w:after="156" w:afterLines="50" w:line="560" w:lineRule="exact"/>
        <w:ind w:firstLine="560" w:firstLineChars="200"/>
        <w:rPr>
          <w:rFonts w:ascii="宋体" w:hAnsi="宋体" w:cs="仿宋"/>
          <w:color w:val="FF0000"/>
          <w:kern w:val="0"/>
          <w:sz w:val="28"/>
          <w:szCs w:val="28"/>
          <w:highlight w:val="none"/>
          <w:u w:val="single"/>
        </w:rPr>
      </w:pPr>
      <w:r>
        <w:rPr>
          <w:rFonts w:ascii="宋体" w:hAnsi="宋体" w:cs="仿宋"/>
          <w:kern w:val="0"/>
          <w:sz w:val="28"/>
          <w:szCs w:val="28"/>
          <w:highlight w:val="none"/>
          <w:u w:val="single"/>
        </w:rPr>
        <w:t>/</w:t>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hint="eastAsia" w:ascii="宋体" w:hAnsi="宋体" w:cs="仿宋"/>
          <w:kern w:val="0"/>
          <w:sz w:val="28"/>
          <w:szCs w:val="28"/>
          <w:highlight w:val="none"/>
          <w:u w:val="single"/>
        </w:rPr>
        <w:t xml:space="preserve">   </w:t>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r>
        <w:rPr>
          <w:rFonts w:ascii="宋体" w:hAnsi="宋体" w:cs="仿宋"/>
          <w:kern w:val="0"/>
          <w:sz w:val="28"/>
          <w:szCs w:val="28"/>
          <w:highlight w:val="none"/>
          <w:u w:val="single"/>
        </w:rPr>
        <w:tab/>
      </w:r>
    </w:p>
    <w:p>
      <w:pPr>
        <w:widowControl/>
        <w:adjustRightInd w:val="0"/>
        <w:snapToGrid w:val="0"/>
        <w:spacing w:before="156" w:beforeLines="50" w:after="156" w:afterLines="50" w:line="560" w:lineRule="exact"/>
        <w:ind w:firstLine="562" w:firstLineChars="200"/>
        <w:outlineLvl w:val="0"/>
        <w:rPr>
          <w:rFonts w:ascii="宋体" w:hAnsi="宋体" w:cs="仿宋"/>
          <w:b/>
          <w:bCs/>
          <w:kern w:val="0"/>
          <w:sz w:val="28"/>
          <w:szCs w:val="28"/>
          <w:highlight w:val="none"/>
        </w:rPr>
      </w:pPr>
      <w:bookmarkStart w:id="44" w:name="_Toc17148"/>
      <w:bookmarkStart w:id="45" w:name="_Toc21391"/>
      <w:bookmarkStart w:id="46" w:name="_Toc23315"/>
      <w:bookmarkStart w:id="47" w:name="_Toc17865"/>
      <w:bookmarkStart w:id="48" w:name="_Toc153891574"/>
      <w:r>
        <w:rPr>
          <w:rFonts w:hint="eastAsia" w:ascii="宋体" w:hAnsi="宋体" w:cs="仿宋"/>
          <w:b/>
          <w:bCs/>
          <w:kern w:val="0"/>
          <w:sz w:val="28"/>
          <w:szCs w:val="28"/>
          <w:highlight w:val="none"/>
        </w:rPr>
        <w:t>第二部分 通用商务条款</w:t>
      </w:r>
      <w:bookmarkEnd w:id="44"/>
      <w:bookmarkEnd w:id="45"/>
      <w:bookmarkEnd w:id="46"/>
      <w:bookmarkEnd w:id="47"/>
      <w:bookmarkEnd w:id="48"/>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49" w:name="_Toc153891575"/>
      <w:bookmarkStart w:id="50" w:name="_Toc22670"/>
      <w:bookmarkStart w:id="51" w:name="_Toc15054"/>
      <w:bookmarkStart w:id="52" w:name="_Toc17176"/>
      <w:bookmarkStart w:id="53" w:name="_Toc21237"/>
      <w:r>
        <w:rPr>
          <w:rFonts w:hint="eastAsia" w:ascii="宋体" w:hAnsi="宋体" w:cs="仿宋"/>
          <w:b/>
          <w:bCs/>
          <w:kern w:val="0"/>
          <w:sz w:val="28"/>
          <w:szCs w:val="28"/>
          <w:highlight w:val="none"/>
        </w:rPr>
        <w:t>第八条 双方的权利义务</w:t>
      </w:r>
      <w:bookmarkEnd w:id="49"/>
      <w:bookmarkEnd w:id="50"/>
      <w:bookmarkEnd w:id="51"/>
      <w:bookmarkEnd w:id="52"/>
      <w:bookmarkEnd w:id="53"/>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8.1 出租方的权利义务 </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8.1.1 出租方对租赁物享有合法权利，不存在第三方提出侵权赔偿或其它权利要求。</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8.1.2 出租方有权按合同的约定向承租方收取履约保证金、租金以及承租方应支付的其他费用。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 承租方的权利义务</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 承租方不得利用租赁物进行非法活动或损害公共利益。</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8.2.2 承租方按本合同约定的用途使用租赁物，有责任和义务确保租赁物（包括建筑物和所有设施设备）不受任何损坏，自然磨损和自然损坏除外。</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8.2.3 承租方不得擅自改变或拆除租赁物结构和附属设施及进行装修，如需对租赁物进行装修、改造、增扩设施，应事先征得出租方委托的物业管理公司及出租方书面同意后办理有关手续并缴纳【</w:t>
      </w:r>
      <w:r>
        <w:rPr>
          <w:rFonts w:hint="eastAsia" w:ascii="宋体" w:hAnsi="宋体" w:cs="宋体"/>
          <w:sz w:val="28"/>
          <w:highlight w:val="none"/>
          <w:lang w:val="en-US" w:eastAsia="zh-CN"/>
        </w:rPr>
        <w:t xml:space="preserve">  </w:t>
      </w:r>
      <w:r>
        <w:rPr>
          <w:rFonts w:hint="eastAsia" w:ascii="宋体" w:hAnsi="宋体" w:cs="仿宋"/>
          <w:kern w:val="0"/>
          <w:sz w:val="28"/>
          <w:szCs w:val="28"/>
          <w:highlight w:val="none"/>
        </w:rPr>
        <w:t>】元的装修保证金，同时应遵守以下要求：</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ascii="宋体" w:hAnsi="宋体" w:cs="仿宋"/>
          <w:kern w:val="0"/>
          <w:sz w:val="28"/>
          <w:szCs w:val="28"/>
          <w:highlight w:val="none"/>
        </w:rPr>
        <w:t>（1）</w:t>
      </w:r>
      <w:r>
        <w:rPr>
          <w:rFonts w:hint="eastAsia" w:ascii="宋体" w:hAnsi="宋体" w:cs="仿宋"/>
          <w:kern w:val="0"/>
          <w:sz w:val="28"/>
          <w:szCs w:val="28"/>
          <w:highlight w:val="none"/>
        </w:rPr>
        <w:t>装修期间所产生的费用由承租方承担，装修工程需取得有关政府部门批准的，承租方应自行完成相关批准手续，因装修引发的安全事故、事件、民事纠纷等全部经济和法律责任概由承租方承担；</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（2）承租方应严格遵守租赁合同、出租方或出租方委托的物业管理公司不时制定、修改的装修管理规定以及出租方或物业管理公司在装修期间提出的其它合理要求；</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（3）承租方的装修工程应委托具有相应资质的单位实施，因委托无资质单位实施造成的后果由承租方承担，由此造成出租方损失的，承租方应予以赔偿；</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（4）装修期间，出租方及出租方委托的物业管理公司有权对承租方的装修行为进行监督，包括承租方施工人员的进出、材料运输、施工时间、施工安全等事宜；</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5）如装修过程中或装修完成后，租赁物的任何水、电、燃气、通讯、网络、空调、喷淋系统、电力设备和管线构成危险或不安全，或应政府有关主管部门、公用事业部门要求，须进行相关整改的，承租方必须聘用有资质的承建商予以整改，并承担相应费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6）承租方的装修须符合主管部门及/或其他有关规定及出租方的要求，承租方对其违规装修、损坏租赁物的任何部分所引起的一切后果承担全部责任，由此给出租方或任意第三方造成损失的，承租方应当全额赔偿并应立即改正； </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（7）承租方负责装修期间及装修完成后的建筑垃圾等的清运，产生的相关费用由承租方自行承担；</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承租方违反上述约定造成的损失，出租方或出租方委托的物业管理单位有权以装修保证金进行抵扣，扣除后装修保证金少于本合同约定数额的，承租方应立即补足，承租方装修完毕且通过出租方或出租方指定物业管理公司验收后，出租方在扣除相关损失赔偿费用(如有)后，有权将剩余金额抵扣本合同项下承租方应付租金。</w:t>
      </w:r>
    </w:p>
    <w:p>
      <w:pPr>
        <w:widowControl/>
        <w:adjustRightInd w:val="0"/>
        <w:snapToGri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8.2.4 租赁期间承租方发现租赁物主体结构存在安全事故隐患时，应及时通知出租方维修，否则产生的相应安全责任及损失均由承租方承担。承租方造成租赁物损坏的，承租方应立即进行维修并自行承担相应的维修费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8.2.5 对于租赁物及场内设备设施等，除约定由出租方负责维护的主体结构部分外，其余部分均由承租方负责维护和保养并承担安全防护责任，且由承租方及其代理人、雇员、消费者、供货商或承包商所造成的任何损坏均由承租方自行修复。如承租方拒不维修或拒不承担赔偿责任的，出租方代为维修或承担赔偿责任后有权向承租方索赔。</w:t>
      </w:r>
    </w:p>
    <w:p>
      <w:pPr>
        <w:pStyle w:val="7"/>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承租方租赁期间因第三方侵权造成承租方损失的，由侵权人向承租方承担责任。如侵权人造成承租方租赁物范围内出租方享有合法权利的设施设备毁损灭失的，出租方有权要求承租方承担赔偿责任。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8.2.6 承租方不得以任何借口、理由，将租赁物进行任何形式的抵押或担保，亦无权擅自转租、转借、转让租赁物或变相实施转租、转借、转让行为。</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8.2.7 租赁期间所产生的包括但不限于水电费、燃气费、网络信息费、有线电视费、卫生费、物业管理费、税收等一切费用，由承租方自行负责并及时结清。若承租方欠费导致出租方代为支付的，出租方有权从承租方缴纳的履约保证金中扣除。</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8.2.8 承租方应自行办理进行经营活动所需要的资质证书、经营许可、营业执照、消防审批、验收等，自行独立承担招商、广告、经营运作管理等过程中产生的一切费用、风险和责任。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8.2.9 承租方不得占用租赁物以外其他区域、停车场、公共区域等场所，并保持租赁物与其外围、毗连（包括公用的入口、楼梯、电梯等）区域的畅通。</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8.2.10 承租方独立使用的租赁物区域内的保洁、保安、承租方装修添置设备设施的维修保养等费用及安全防护责任等由承租方自行负责，不属于物业管理范围。出租方或出租方相关主管单位提出承租方承租区域因脏、乱、差需整改的，由承租方负责整改。</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8.2.11 租赁期内出租方及出租方委托物业管理公司对租赁物进行定期检查养护时，应提前通知承租方，承租方应予配合。特殊情况下，可要求承租方立即给予配合。如因承租方阻挠养护、维修而产生的后果，由承租方承担全部经济和法律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8.2.12 租赁期间租赁物因政府规划、开发整治、安全隐患等特殊因素，政府主管部门自行实施或要求出租方对租赁物进行改（扩）建、维修或拆迁，</w:t>
      </w:r>
      <w:r>
        <w:rPr>
          <w:rFonts w:ascii="宋体" w:hAnsi="宋体" w:cs="仿宋"/>
          <w:kern w:val="0"/>
          <w:sz w:val="28"/>
          <w:szCs w:val="28"/>
          <w:highlight w:val="none"/>
        </w:rPr>
        <w:t>或</w:t>
      </w:r>
      <w:r>
        <w:rPr>
          <w:rFonts w:hint="eastAsia" w:ascii="宋体" w:hAnsi="宋体" w:cs="仿宋"/>
          <w:kern w:val="0"/>
          <w:sz w:val="28"/>
          <w:szCs w:val="28"/>
          <w:highlight w:val="none"/>
        </w:rPr>
        <w:t>要求出租方对租赁物</w:t>
      </w:r>
      <w:r>
        <w:rPr>
          <w:rFonts w:ascii="宋体" w:hAnsi="宋体" w:cs="仿宋"/>
          <w:kern w:val="0"/>
          <w:sz w:val="28"/>
          <w:szCs w:val="28"/>
          <w:highlight w:val="none"/>
        </w:rPr>
        <w:t>及</w:t>
      </w:r>
      <w:r>
        <w:rPr>
          <w:rFonts w:hint="eastAsia" w:ascii="宋体" w:hAnsi="宋体" w:cs="仿宋"/>
          <w:kern w:val="0"/>
          <w:sz w:val="28"/>
          <w:szCs w:val="28"/>
          <w:highlight w:val="none"/>
        </w:rPr>
        <w:t>公用设施设备进行必要的修理和维护</w:t>
      </w:r>
      <w:r>
        <w:rPr>
          <w:rFonts w:ascii="宋体" w:hAnsi="宋体" w:cs="仿宋"/>
          <w:kern w:val="0"/>
          <w:sz w:val="28"/>
          <w:szCs w:val="28"/>
          <w:highlight w:val="none"/>
        </w:rPr>
        <w:t>时，</w:t>
      </w:r>
      <w:r>
        <w:rPr>
          <w:rFonts w:hint="eastAsia" w:ascii="宋体" w:hAnsi="宋体" w:cs="仿宋"/>
          <w:kern w:val="0"/>
          <w:sz w:val="28"/>
          <w:szCs w:val="28"/>
          <w:highlight w:val="none"/>
        </w:rPr>
        <w:t>承租方必须配合，承租方不得向出租方提出减免租金、赔偿经营损失等权利主张。</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除需无条件按前款配合出租方的修理维护外，还应配合出租方对租赁物开展安全隐患检查工作，并根据出租方提出的整改要求，对承租使用租赁物进行必要的修理和维护，承租方不得向出租方提出减免租金、赔偿经营损失等权利主张。</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8.2.13 承租方的正常经营运作管理不受出租方干涉，因此，承租方无论因何故与第三方或其内部人员发生矛盾纷争等，均由承租方自行妥善处置，概与出租方无关。如出租方因此被卷入诉讼、仲裁、监管执法部门处理等纠纷争议处置程序的，无论最终生效法律文书是否认定出租方承担任何责任，最终均由承租方承担全部责任，出租方因此支付的全部费用（如诉讼费、仲裁费、律师代理费、必要的交通差旅费、鉴定费、保全费、保全保险费等费用）也均由承租方负担。若因生效法律文书的责任认定导致出租方经法律程序被认定承担相应责任的，出租方有权向承租方追偿或索赔。</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 租赁物使用及安全生产责任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8.3.1 根据国家、地方政府关于安全方面的法律法规及相关规定，以及出租方对租赁物安全管理的要求，承租方自行在租赁物内安排并负责实施防火和安全防护措施，承担租赁物范围内的消防责任。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8.3.2 承租方不得违反有关法律法规和政策规定，或超出监管许可部门批准的经营范围开展经营活动，不得违规经营、使用、存储易燃、易爆物品、化学危险品；不得从事带噪音和污染环境等影响居民正常生活的作业造成环境污染；不得进行影响公共安全和妨害任何第三人生命财产安全的生产经营活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8.3.3 承租方不得安装任何可能产生超过有关环保法规限制标准的震动或噪音，或超过租赁物的设计荷载，或使租赁物易于招致火灾或增加建筑物失火的危险，或改变租赁物保险率的仪器、机器或设备，或安装任何其他对租赁物有危害或影响安全的物品。</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8.3.4 未经出租方书面同意，承租方不得在任何地方（包括但不限于公共区域、电梯间、楼梯间、承租方承租租赁物外立面、楼顶等）设置任何广告、标识。承租方设置广告位、标识，进行广告宣传等事宜的，还应符合相关法律法规与政策规定及出租方委托的物业管理公司规定，办理相关审批手续后方可施工。</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广告宣传及标识的设计、制作、安装和维修等费用由承租方承担，因广告标识的安装或使用而产生事故，均由承租方承担责任。但公共区域广告、标识收费、管理权属出租方所有。</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8.3.5 承租方同意接受出租方对租赁物消防、治安、交通、生产等安全情况，交通与泊车、保洁及广告标识和建筑物构筑物及附属设施设备等进行监督、检查，对出租方提出的问题承租方应及时研究，采取纠正和预防措施并落实解决。</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8.3.6 自租赁物移交日起，在承租方承租租赁物以及承租方实际控制、管理区域内发生的包括但不限于人身意外、财产丢失或任何非因出租方过错造成的全部事件等由承租方负责，出租方不承担责任，由此造成出租方损失的，承租方应予以赔偿。</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8.3.7 承租方应积极响应国家及地方关于疫情防控管理的一切措施，避免引发疫情防控风险。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8.3.8 其他安全生产责任详见双方签订的《安全生产责任书》。</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54" w:name="_Toc153891576"/>
      <w:bookmarkStart w:id="55" w:name="_Toc20192"/>
      <w:bookmarkStart w:id="56" w:name="_Toc2731"/>
      <w:bookmarkStart w:id="57" w:name="_Toc10173"/>
      <w:bookmarkStart w:id="58" w:name="_Toc29680"/>
      <w:r>
        <w:rPr>
          <w:rFonts w:ascii="宋体" w:hAnsi="宋体" w:cs="仿宋"/>
          <w:b/>
          <w:bCs/>
          <w:kern w:val="0"/>
          <w:sz w:val="28"/>
          <w:szCs w:val="28"/>
          <w:highlight w:val="none"/>
        </w:rPr>
        <w:t>第</w:t>
      </w:r>
      <w:r>
        <w:rPr>
          <w:rFonts w:hint="eastAsia" w:ascii="宋体" w:hAnsi="宋体" w:cs="仿宋"/>
          <w:b/>
          <w:bCs/>
          <w:kern w:val="0"/>
          <w:sz w:val="28"/>
          <w:szCs w:val="28"/>
          <w:highlight w:val="none"/>
        </w:rPr>
        <w:t>九</w:t>
      </w:r>
      <w:r>
        <w:rPr>
          <w:rFonts w:ascii="宋体" w:hAnsi="宋体" w:cs="仿宋"/>
          <w:b/>
          <w:bCs/>
          <w:kern w:val="0"/>
          <w:sz w:val="28"/>
          <w:szCs w:val="28"/>
          <w:highlight w:val="none"/>
        </w:rPr>
        <w:t>条 转租</w:t>
      </w:r>
      <w:bookmarkEnd w:id="54"/>
      <w:bookmarkEnd w:id="55"/>
      <w:bookmarkEnd w:id="56"/>
      <w:bookmarkEnd w:id="57"/>
      <w:bookmarkEnd w:id="58"/>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9.1 未经出租方书面同意，承租方不得以任何形式将租赁物整体或部分转租给任何第三方，否则视为承租方根本违约，出租方有权解除本合同。经出租方书面同意转租的，承租方应将转租合同在签署后5日内提交出租方备案，转租期限不得超过本合同约定的租赁期限，若转租有转租费的，转租费应向出租方支付。</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9.2 本合同所称的转租包括承租方将租赁物全部转租、部分转租以及以其他形式（包括但不限于转让、转借、合作、承包等）交由第三方使用的行为。承租方根据出租方书面同意享有的转租权，仅限于承租方转租给第三方的权利，并不延伸至承租方有许可第三方再转租的权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9.3 </w:t>
      </w:r>
      <w:bookmarkStart w:id="59" w:name="_Toc23698"/>
      <w:bookmarkStart w:id="60" w:name="_Toc27958"/>
      <w:bookmarkStart w:id="61" w:name="_Toc746"/>
      <w:bookmarkStart w:id="62" w:name="_Toc14232"/>
      <w:r>
        <w:rPr>
          <w:rFonts w:hint="eastAsia" w:ascii="宋体" w:hAnsi="宋体" w:cs="仿宋"/>
          <w:kern w:val="0"/>
          <w:sz w:val="28"/>
          <w:szCs w:val="28"/>
          <w:highlight w:val="none"/>
        </w:rPr>
        <w:t>经出租方书面同意，承租方将租赁物转租第三方的，应当告知第三方本合同存在的事实，并在转租合同中明确约定如果本合同的权利义务终止，则转租合同自动终止。</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9.4 承租方应当约束次承租人，要求其按照本合同约定的用途、使用范围利用租赁物，并遵守出租方关于物业管理、日常管理等各方面规定。次承租人的行为视为承租方的行为，由此给出租方造成损失的，承租方与次承租人共同承担全部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9.5 第三方超出本合同约定的租赁物用途或经营范围进行经营的，承租方应当在收到出租方通知后立即责令第三方改正，如7日内仍未改正的，承租方应立即解除与第三方所签署的租赁合同；否则，出租方有权按照本合同约定要求承租方承担相应的违约责任。</w:t>
      </w:r>
    </w:p>
    <w:p>
      <w:pPr>
        <w:widowControl/>
        <w:adjustRightInd w:val="0"/>
        <w:snapToGri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第十条 所有权变更</w:t>
      </w:r>
      <w:bookmarkEnd w:id="59"/>
      <w:bookmarkEnd w:id="60"/>
      <w:bookmarkEnd w:id="61"/>
      <w:bookmarkEnd w:id="62"/>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10.1 租赁期内出租方转让租赁物的，出租方依据《企业国有资产交易监督管理办法》及相关法律规定的流程及出租方内部管理规定实施，承租方若符合条件的可参与竞买，但承租方不得以优先购买权为由向出租方主张任何权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10.2 租赁期内租赁物所有权发生变动的，本合同对新的租赁物所有人及承租方仍有约束力，承租方不得以所有权变动为由提出任何抗辩或向出租方主张任何权利。</w:t>
      </w:r>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63" w:name="_Toc153891577"/>
      <w:r>
        <w:rPr>
          <w:rFonts w:hint="eastAsia" w:ascii="宋体" w:hAnsi="宋体" w:cs="仿宋"/>
          <w:b/>
          <w:kern w:val="0"/>
          <w:sz w:val="28"/>
          <w:szCs w:val="28"/>
          <w:highlight w:val="none"/>
        </w:rPr>
        <w:t>第十一条 出租方违约责任</w:t>
      </w:r>
      <w:bookmarkEnd w:id="63"/>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 出租方存在以下情形之一的，构成出租方违约：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11.1.1 租赁物被查封导致承租方无法正常使用的；</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11.1.2 租赁物主体结构存在重大安全隐患，可能给承租方造成重大人身、财产安全的。</w:t>
      </w:r>
    </w:p>
    <w:p>
      <w:pPr>
        <w:widowControl/>
        <w:adjustRightInd w:val="0"/>
        <w:snapToGrid w:val="0"/>
        <w:spacing w:before="156" w:beforeLines="50" w:after="156" w:afterLines="50" w:line="560" w:lineRule="exact"/>
        <w:ind w:firstLine="420" w:firstLineChars="200"/>
        <w:outlineLvl w:val="1"/>
        <w:rPr>
          <w:rFonts w:ascii="宋体" w:hAnsi="宋体" w:cs="仿宋"/>
          <w:b/>
          <w:kern w:val="0"/>
          <w:sz w:val="28"/>
          <w:szCs w:val="28"/>
          <w:highlight w:val="none"/>
        </w:rPr>
      </w:pPr>
      <w:r>
        <w:rPr>
          <w:rFonts w:hint="eastAsia"/>
          <w:highlight w:val="none"/>
        </w:rPr>
        <w:t xml:space="preserve"> </w:t>
      </w:r>
      <w:bookmarkStart w:id="64" w:name="_Toc153891578"/>
      <w:r>
        <w:rPr>
          <w:rFonts w:hint="eastAsia" w:ascii="宋体" w:hAnsi="宋体" w:cs="仿宋"/>
          <w:b/>
          <w:kern w:val="0"/>
          <w:sz w:val="28"/>
          <w:szCs w:val="28"/>
          <w:highlight w:val="none"/>
        </w:rPr>
        <w:t>第十二条 承租方违约责任</w:t>
      </w:r>
      <w:bookmarkEnd w:id="64"/>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承租方存在下列情形之一的，构成承租方违约：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 金钱给付违约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12.1.1承租方逾期补足履约保证金，逾期支付租金（含首期租金）、物业管理费、公用事业费、违约金、损害赔偿金或其他应由承租方支付的任何一项</w:t>
      </w:r>
      <w:r>
        <w:rPr>
          <w:rFonts w:ascii="宋体" w:hAnsi="宋体" w:cs="仿宋"/>
          <w:kern w:val="0"/>
          <w:sz w:val="28"/>
          <w:szCs w:val="28"/>
          <w:highlight w:val="none"/>
        </w:rPr>
        <w:t>（无论金额）</w:t>
      </w:r>
      <w:r>
        <w:rPr>
          <w:rFonts w:hint="eastAsia" w:ascii="宋体" w:hAnsi="宋体" w:cs="仿宋"/>
          <w:kern w:val="0"/>
          <w:sz w:val="28"/>
          <w:szCs w:val="28"/>
          <w:highlight w:val="none"/>
        </w:rPr>
        <w:t>的，构成承租方违约。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12.1.2每逾期一天,出租方有权每日按欠</w:t>
      </w:r>
      <w:r>
        <w:rPr>
          <w:rFonts w:ascii="宋体" w:hAnsi="宋体" w:cs="仿宋"/>
          <w:kern w:val="0"/>
          <w:sz w:val="28"/>
          <w:szCs w:val="28"/>
          <w:highlight w:val="none"/>
        </w:rPr>
        <w:t>付金额</w:t>
      </w:r>
      <w:r>
        <w:rPr>
          <w:rFonts w:hint="eastAsia" w:ascii="宋体" w:hAnsi="宋体" w:cs="仿宋"/>
          <w:kern w:val="0"/>
          <w:sz w:val="28"/>
          <w:szCs w:val="28"/>
          <w:highlight w:val="none"/>
        </w:rPr>
        <w:t>万分之三的标准要求承租方</w:t>
      </w:r>
      <w:r>
        <w:rPr>
          <w:rFonts w:ascii="宋体" w:hAnsi="宋体" w:cs="仿宋"/>
          <w:kern w:val="0"/>
          <w:sz w:val="28"/>
          <w:szCs w:val="28"/>
          <w:highlight w:val="none"/>
        </w:rPr>
        <w:t>承担</w:t>
      </w:r>
      <w:r>
        <w:rPr>
          <w:rFonts w:hint="eastAsia" w:ascii="宋体" w:hAnsi="宋体" w:cs="仿宋"/>
          <w:kern w:val="0"/>
          <w:sz w:val="28"/>
          <w:szCs w:val="28"/>
          <w:highlight w:val="none"/>
        </w:rPr>
        <w:t>逾期付款</w:t>
      </w:r>
      <w:r>
        <w:rPr>
          <w:rFonts w:ascii="宋体" w:hAnsi="宋体" w:cs="仿宋"/>
          <w:kern w:val="0"/>
          <w:sz w:val="28"/>
          <w:szCs w:val="28"/>
          <w:highlight w:val="none"/>
        </w:rPr>
        <w:t>违约金</w:t>
      </w:r>
      <w:r>
        <w:rPr>
          <w:rFonts w:hint="eastAsia" w:ascii="宋体" w:hAnsi="宋体" w:cs="仿宋"/>
          <w:kern w:val="0"/>
          <w:sz w:val="28"/>
          <w:szCs w:val="28"/>
          <w:highlight w:val="none"/>
        </w:rPr>
        <w:t>直至全部款项付清之日止</w:t>
      </w:r>
      <w:r>
        <w:rPr>
          <w:rFonts w:ascii="宋体" w:hAnsi="宋体" w:cs="仿宋"/>
          <w:kern w:val="0"/>
          <w:sz w:val="28"/>
          <w:szCs w:val="28"/>
          <w:highlight w:val="none"/>
        </w:rPr>
        <w:t>。</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12.1.3承租方通过现金支付租金或其他任何由出租方或出租方指定的物业管理公司收取或代收费用的，均视为承租方未按约履行金钱给付义务，按前款约定承担逾期付款违约责任。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12.2 一般行为违约</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承租方存在以下情形的，构成一般违约，应按约定承担违约责任：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.1</w:t>
      </w:r>
      <w:r>
        <w:rPr>
          <w:rFonts w:hint="eastAsia" w:ascii="宋体" w:hAnsi="宋体" w:cs="仿宋"/>
          <w:kern w:val="0"/>
          <w:sz w:val="28"/>
          <w:szCs w:val="28"/>
          <w:highlight w:val="none"/>
        </w:rPr>
        <w:t xml:space="preserve"> 因承租方原因延迟接收租赁物超过</w:t>
      </w:r>
      <w:r>
        <w:rPr>
          <w:rFonts w:ascii="宋体" w:hAnsi="宋体" w:cs="仿宋"/>
          <w:kern w:val="0"/>
          <w:sz w:val="28"/>
          <w:szCs w:val="28"/>
          <w:highlight w:val="none"/>
        </w:rPr>
        <w:t>1</w:t>
      </w:r>
      <w:r>
        <w:rPr>
          <w:rFonts w:hint="eastAsia" w:ascii="宋体" w:hAnsi="宋体" w:cs="仿宋"/>
          <w:kern w:val="0"/>
          <w:sz w:val="28"/>
          <w:szCs w:val="28"/>
          <w:highlight w:val="none"/>
        </w:rPr>
        <w:t>0日的；</w:t>
      </w:r>
    </w:p>
    <w:p>
      <w:pPr>
        <w:spacing w:line="560" w:lineRule="exact"/>
        <w:ind w:firstLine="560" w:firstLineChars="200"/>
        <w:rPr>
          <w:highlight w:val="none"/>
        </w:rPr>
      </w:pPr>
      <w:r>
        <w:rPr>
          <w:rFonts w:ascii="宋体" w:hAnsi="宋体" w:cs="仿宋"/>
          <w:kern w:val="0"/>
          <w:sz w:val="28"/>
          <w:szCs w:val="28"/>
          <w:highlight w:val="none"/>
        </w:rPr>
        <w:t>12.</w:t>
      </w:r>
      <w:r>
        <w:rPr>
          <w:rFonts w:hint="eastAsia" w:ascii="宋体" w:hAnsi="宋体" w:cs="仿宋"/>
          <w:kern w:val="0"/>
          <w:sz w:val="28"/>
          <w:szCs w:val="28"/>
          <w:highlight w:val="none"/>
        </w:rPr>
        <w:t>2</w:t>
      </w:r>
      <w:r>
        <w:rPr>
          <w:rFonts w:ascii="宋体" w:hAnsi="宋体" w:cs="仿宋"/>
          <w:kern w:val="0"/>
          <w:sz w:val="28"/>
          <w:szCs w:val="28"/>
          <w:highlight w:val="none"/>
        </w:rPr>
        <w:t>.2</w:t>
      </w:r>
      <w:r>
        <w:rPr>
          <w:rFonts w:hint="eastAsia" w:ascii="宋体" w:hAnsi="宋体" w:cs="仿宋"/>
          <w:kern w:val="0"/>
          <w:sz w:val="28"/>
          <w:szCs w:val="28"/>
          <w:highlight w:val="none"/>
        </w:rPr>
        <w:t xml:space="preserve"> 经出租方同意转租情况下，次承租人违约但承租方未立即解除转租合同的；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3 损坏租赁物，在出租方提出的合理期限内仍未修复的；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4 擅自改变租赁物用途或经营范围的；</w:t>
      </w:r>
    </w:p>
    <w:p>
      <w:pPr>
        <w:spacing w:line="560" w:lineRule="exact"/>
        <w:ind w:firstLine="560" w:firstLineChars="200"/>
        <w:rPr>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2.5 因承租方原因导致第三人可能对租赁物主张任何权利或可能危及出租方对租赁物享有权利的；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2</w:t>
      </w:r>
      <w:r>
        <w:rPr>
          <w:rFonts w:ascii="宋体" w:hAnsi="宋体" w:cs="仿宋"/>
          <w:kern w:val="0"/>
          <w:sz w:val="28"/>
          <w:szCs w:val="28"/>
          <w:highlight w:val="none"/>
        </w:rPr>
        <w:t>.</w:t>
      </w:r>
      <w:r>
        <w:rPr>
          <w:rFonts w:hint="eastAsia" w:ascii="宋体" w:hAnsi="宋体" w:cs="仿宋"/>
          <w:kern w:val="0"/>
          <w:sz w:val="28"/>
          <w:szCs w:val="28"/>
          <w:highlight w:val="none"/>
        </w:rPr>
        <w:t>6 承租方存在除本合同明确约定外的其他违约情形的。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w:t>
      </w:r>
      <w:r>
        <w:rPr>
          <w:rFonts w:hint="eastAsia" w:ascii="宋体" w:hAnsi="宋体" w:cs="仿宋"/>
          <w:kern w:val="0"/>
          <w:sz w:val="28"/>
          <w:szCs w:val="28"/>
          <w:highlight w:val="none"/>
        </w:rPr>
        <w:t>3 一般违约的违约责任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承租方构成一般违约的，出租方有权要求承租方纠正违约行为并按以下标准承担违约责任：</w:t>
      </w:r>
    </w:p>
    <w:p>
      <w:pPr>
        <w:pStyle w:val="7"/>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2.3.</w:t>
      </w:r>
      <w:r>
        <w:rPr>
          <w:rFonts w:hint="eastAsia" w:ascii="宋体" w:hAnsi="宋体" w:cs="仿宋"/>
          <w:kern w:val="0"/>
          <w:sz w:val="28"/>
          <w:szCs w:val="28"/>
          <w:highlight w:val="none"/>
        </w:rPr>
        <w:t>1</w:t>
      </w:r>
      <w:r>
        <w:rPr>
          <w:rFonts w:ascii="宋体" w:hAnsi="宋体" w:cs="仿宋"/>
          <w:kern w:val="0"/>
          <w:sz w:val="28"/>
          <w:szCs w:val="28"/>
          <w:highlight w:val="none"/>
        </w:rPr>
        <w:t xml:space="preserve"> </w:t>
      </w:r>
      <w:r>
        <w:rPr>
          <w:rFonts w:hint="eastAsia" w:ascii="宋体" w:hAnsi="宋体" w:cs="仿宋"/>
          <w:kern w:val="0"/>
          <w:sz w:val="28"/>
          <w:szCs w:val="28"/>
          <w:highlight w:val="none"/>
        </w:rPr>
        <w:t>承租方存在12.2.1条约定情形的，应向出租方支付相当于当年一个月租金标准的违约金；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w:t>
      </w:r>
      <w:r>
        <w:rPr>
          <w:rFonts w:ascii="宋体" w:hAnsi="宋体" w:cs="仿宋"/>
          <w:kern w:val="0"/>
          <w:sz w:val="28"/>
          <w:szCs w:val="28"/>
          <w:highlight w:val="none"/>
        </w:rPr>
        <w:t>2.3.</w:t>
      </w:r>
      <w:r>
        <w:rPr>
          <w:rFonts w:hint="eastAsia" w:ascii="宋体" w:hAnsi="宋体" w:cs="仿宋"/>
          <w:kern w:val="0"/>
          <w:sz w:val="28"/>
          <w:szCs w:val="28"/>
          <w:highlight w:val="none"/>
        </w:rPr>
        <w:t>2</w:t>
      </w:r>
      <w:r>
        <w:rPr>
          <w:rFonts w:ascii="宋体" w:hAnsi="宋体" w:cs="仿宋"/>
          <w:kern w:val="0"/>
          <w:sz w:val="28"/>
          <w:szCs w:val="28"/>
          <w:highlight w:val="none"/>
        </w:rPr>
        <w:t xml:space="preserve"> </w:t>
      </w:r>
      <w:r>
        <w:rPr>
          <w:rFonts w:hint="eastAsia" w:ascii="宋体" w:hAnsi="宋体" w:cs="仿宋"/>
          <w:kern w:val="0"/>
          <w:sz w:val="28"/>
          <w:szCs w:val="28"/>
          <w:highlight w:val="none"/>
        </w:rPr>
        <w:t>承租方存在12.2.2到12.2.5项约定情形的，应向出租方支付相当于当年三个月租金标准的违约金；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12.3.3 承租方存在12.2.6项约定情形的，应向出租方支付相当于当年一个月至三个月租金标准的违约金，具体以出租方的书面通知为准。</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12.4 一般违约情形加重后的违约责任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在构成一般违约情形后，符合限期未能纠正其违约行为、未支付违约金、在出租方扣收违约金后未能立即补足不足部分的租金或保证金、不履行维修义务、累计构成一般违约情形三次中任意一项的，构成一般违约情形的加重情形，出租方有权要求承租方承担以下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12.4.1 依据承租方的违约情形，要求承租方分别按照每次一般违约情形的违约金标准支付违约金；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12.4.2 承租方未对租赁物损坏部分进行维修导致出租方承担维修责任的，出租方有权要求承租方按出租方维修费用的1.5倍承担赔偿责任。</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 重大违约</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承租方存在以下情形，构成重大违约：</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12.5.1 擅自改变租赁物主体结构的；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12.5.2 承租方违背守法和诚信经营原则，严重损害出租方合法权益的，或利用租赁物进行非法活动，损害公共利益的；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12.5.3 未经出租方书面同意，将租赁物全部或部分转租给第三方或租赁期内承租方违反本合同约定，擅自抵押、担保、转借、转让租赁物以及变相转租的；</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12.5.4 因未履行安全生产责任书中约定的安全生产职责等原因造成火灾等消防安全事故、卫生安全事故及任何安全生产</w:t>
      </w:r>
      <w:r>
        <w:rPr>
          <w:rFonts w:ascii="宋体" w:hAnsi="宋体" w:cs="仿宋"/>
          <w:kern w:val="0"/>
          <w:sz w:val="28"/>
          <w:szCs w:val="28"/>
          <w:highlight w:val="none"/>
        </w:rPr>
        <w:t>事故</w:t>
      </w:r>
      <w:r>
        <w:rPr>
          <w:rFonts w:hint="eastAsia" w:ascii="宋体" w:hAnsi="宋体" w:cs="仿宋"/>
          <w:kern w:val="0"/>
          <w:sz w:val="28"/>
          <w:szCs w:val="28"/>
          <w:highlight w:val="none"/>
        </w:rPr>
        <w:t>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12.6 重大违约的违约责任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承租方存在前款重大违约情形的，出租方有权要求承租方支付相当于当年六个月租金标准的违约金。</w:t>
      </w:r>
    </w:p>
    <w:p>
      <w:pPr>
        <w:spacing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 无权占用</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承租方存在以下情形的，构成无权占用租赁物：</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12.7.1 租赁期限届满后，承租方未按照本合同约定的条件将租赁物腾空返还出租方的；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12.7.2 本合同因任何原因解除或终止后，承租方未按照本合同约定的条件将租赁物腾空返还出租方的。</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承租方无权占用租赁物的，出租方有权按原日租金标准的二倍收取无权占用费，直至承租方按照本合同约定的条件将租赁物返还出租方为止。</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12.8 提前退租</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12.8.1 承租方在租赁期限届满前提出退租，应提前</w:t>
      </w:r>
      <w:r>
        <w:rPr>
          <w:rFonts w:ascii="宋体" w:hAnsi="宋体" w:cs="仿宋"/>
          <w:kern w:val="0"/>
          <w:sz w:val="28"/>
          <w:szCs w:val="28"/>
          <w:highlight w:val="none"/>
        </w:rPr>
        <w:t>30</w:t>
      </w:r>
      <w:r>
        <w:rPr>
          <w:rFonts w:hint="eastAsia" w:ascii="宋体" w:hAnsi="宋体" w:cs="仿宋"/>
          <w:kern w:val="0"/>
          <w:sz w:val="28"/>
          <w:szCs w:val="28"/>
          <w:highlight w:val="none"/>
        </w:rPr>
        <w:t>日向出租方指定联系人提出书面《退租申请》，并向出租方及时返还租赁物，返还日期以签订的《租赁资产验收交接单》载明日期为准，租金计算至租赁物返还当日。承租方需在租赁物返还当日前结清合同项下所有欠款(包括但不限于租金、水电费、物业费、违约金等）。提前退租出租方不退还保证金。</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如承租方未及时结清所有合同项下欠款，每逾期一天,出租方有权每日按欠</w:t>
      </w:r>
      <w:r>
        <w:rPr>
          <w:rFonts w:ascii="宋体" w:hAnsi="宋体" w:cs="仿宋"/>
          <w:kern w:val="0"/>
          <w:sz w:val="28"/>
          <w:szCs w:val="28"/>
          <w:highlight w:val="none"/>
        </w:rPr>
        <w:t>付金额</w:t>
      </w:r>
      <w:r>
        <w:rPr>
          <w:rFonts w:hint="eastAsia" w:ascii="宋体" w:hAnsi="宋体" w:cs="仿宋"/>
          <w:kern w:val="0"/>
          <w:sz w:val="28"/>
          <w:szCs w:val="28"/>
          <w:highlight w:val="none"/>
        </w:rPr>
        <w:t>万分之三的标准要求承租方</w:t>
      </w:r>
      <w:r>
        <w:rPr>
          <w:rFonts w:ascii="宋体" w:hAnsi="宋体" w:cs="仿宋"/>
          <w:kern w:val="0"/>
          <w:sz w:val="28"/>
          <w:szCs w:val="28"/>
          <w:highlight w:val="none"/>
        </w:rPr>
        <w:t>承担</w:t>
      </w:r>
      <w:r>
        <w:rPr>
          <w:rFonts w:hint="eastAsia" w:ascii="宋体" w:hAnsi="宋体" w:cs="仿宋"/>
          <w:kern w:val="0"/>
          <w:sz w:val="28"/>
          <w:szCs w:val="28"/>
          <w:highlight w:val="none"/>
        </w:rPr>
        <w:t>逾期付款</w:t>
      </w:r>
      <w:r>
        <w:rPr>
          <w:rFonts w:ascii="宋体" w:hAnsi="宋体" w:cs="仿宋"/>
          <w:kern w:val="0"/>
          <w:sz w:val="28"/>
          <w:szCs w:val="28"/>
          <w:highlight w:val="none"/>
        </w:rPr>
        <w:t>违约金</w:t>
      </w:r>
      <w:r>
        <w:rPr>
          <w:rFonts w:hint="eastAsia" w:ascii="宋体" w:hAnsi="宋体" w:cs="仿宋"/>
          <w:kern w:val="0"/>
          <w:sz w:val="28"/>
          <w:szCs w:val="28"/>
          <w:highlight w:val="none"/>
        </w:rPr>
        <w:t>直至全部款项付清之日止</w:t>
      </w:r>
      <w:r>
        <w:rPr>
          <w:rFonts w:ascii="宋体" w:hAnsi="宋体" w:cs="仿宋"/>
          <w:kern w:val="0"/>
          <w:sz w:val="28"/>
          <w:szCs w:val="28"/>
          <w:highlight w:val="none"/>
        </w:rPr>
        <w:t>。</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12.8.2 承租方在租赁期限届满前提出退租，但未按照12.8.1条约定完成退租流程的，承租方仍应按照合同约定继续履行合同义务。如承租方擅自终止履行合同搬离的，仍应支付合同项下所有欠款，同时出租方有权要求承租方支付相当于搬离时六个月租金的违约金并不退还保证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承租方擅自终止履行合同搬离的，仍负有按照本合同约定标准将租赁物腾空返还出租方的义务，未按标准腾空返还的，出租方有权按照本合同约定对承租方遗留的物品自行处置并将租赁物另行出租，承租方无权主张继续使用租赁物或提出任何抗辩，出租方对此不承担任何违约责任或损害赔偿责任。</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12.8.3承租方提前退租的，出租方有权要求承租方承担相应的违约责任且无权享受全部免租期，应按照实际承租期占整个租期的比例及第一缴费周期的租金标准，向出租方补足部分免租期间的租金。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12.9 违约金、免租期处理原则</w:t>
      </w:r>
    </w:p>
    <w:p>
      <w:pPr>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12.9.1 承租方并存多种违约情形的，出租方有权按照本合同约定向承租方叠加收取违约金；</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12.9.2 出租方有权在承租方预付的租金中扣收违约金，扣除后承租方应立即补足不足部分的租金；</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12.9.3 承租方无预付租金或预付租金不足以扣收全部违约金的，出租方有权在承租方缴纳的履约保证金中扣收违约金，扣除后承租方</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应立即补足不足部分的履约保证金。</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12.9.4 承租方违约导致出租方解除合同的，出租方有权要求承租方承担相应的违约责任且无权享受免租期，并应</w:t>
      </w:r>
      <w:r>
        <w:rPr>
          <w:rFonts w:ascii="宋体" w:hAnsi="宋体" w:cs="仿宋"/>
          <w:kern w:val="0"/>
          <w:sz w:val="28"/>
          <w:szCs w:val="28"/>
          <w:highlight w:val="none"/>
        </w:rPr>
        <w:t>按照免租期后第一</w:t>
      </w:r>
      <w:r>
        <w:rPr>
          <w:rFonts w:hint="eastAsia" w:ascii="宋体" w:hAnsi="宋体" w:cs="仿宋"/>
          <w:kern w:val="0"/>
          <w:sz w:val="28"/>
          <w:szCs w:val="28"/>
          <w:highlight w:val="none"/>
        </w:rPr>
        <w:t>缴费周期</w:t>
      </w:r>
      <w:r>
        <w:rPr>
          <w:rFonts w:ascii="宋体" w:hAnsi="宋体" w:cs="仿宋"/>
          <w:kern w:val="0"/>
          <w:sz w:val="28"/>
          <w:szCs w:val="28"/>
          <w:highlight w:val="none"/>
        </w:rPr>
        <w:t>租金标准</w:t>
      </w:r>
      <w:r>
        <w:rPr>
          <w:rFonts w:hint="eastAsia" w:ascii="宋体" w:hAnsi="宋体" w:cs="仿宋"/>
          <w:kern w:val="0"/>
          <w:sz w:val="28"/>
          <w:szCs w:val="28"/>
          <w:highlight w:val="none"/>
        </w:rPr>
        <w:t>及免租期间，向出租方补足免租期间的租金。</w:t>
      </w:r>
    </w:p>
    <w:p>
      <w:pPr>
        <w:adjustRightIn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12.9.5.出租方解除合同前承租方尚有未支付违约金的，仍应继续支付违约金及违约金逾期支付违约金。</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 抵扣约定</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无论是合同履行过程中还是合同因任何原因解除（或终止）后，对于承租方向出租方支付的任何款项，双方一致同意出租方有权按以下顺序进行抵扣：</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12.10.1 履约保证金：即为保障承租方全面履行合同义务，承租方应按本合同第五条约定向出租方缴纳的款项。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12.10.2 装修保证金（如有）：即在承租方存在装修需求且经出租方同意其进行装修后，承租方应按本合同8.2.3条约定向出租方或出租方指定的物业管理单位缴纳的款项。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12.10.3 逾期付款违约金：即因承租方违反金钱给付义务应按照本合同12.1条约定支付的款项。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12.10.4 其他违约金：即除违反金钱给付义务，承租方存在其他任何违约行为应按照本合同12.2条至12.8条约定支付的款项。</w:t>
      </w:r>
    </w:p>
    <w:p>
      <w:pPr>
        <w:widowControl/>
        <w:adjustRightInd w:val="0"/>
        <w:spacing w:before="156" w:beforeLines="50" w:after="156" w:afterLines="50" w:line="560" w:lineRule="exact"/>
        <w:ind w:firstLine="562" w:firstLineChars="200"/>
        <w:rPr>
          <w:rFonts w:ascii="宋体" w:hAnsi="宋体" w:cs="仿宋"/>
          <w:kern w:val="0"/>
          <w:sz w:val="28"/>
          <w:szCs w:val="28"/>
          <w:highlight w:val="none"/>
        </w:rPr>
      </w:pPr>
      <w:r>
        <w:rPr>
          <w:rFonts w:hint="eastAsia" w:ascii="宋体" w:hAnsi="宋体" w:cs="仿宋"/>
          <w:b/>
          <w:bCs/>
          <w:kern w:val="0"/>
          <w:sz w:val="28"/>
          <w:szCs w:val="28"/>
          <w:highlight w:val="none"/>
        </w:rPr>
        <w:t>12.10.5 公共事业费：即由出租方或出租方指定的物业管理单位代收的承租方应支付的</w:t>
      </w:r>
      <w:r>
        <w:rPr>
          <w:rFonts w:hint="eastAsia" w:ascii="宋体" w:hAnsi="宋体" w:cs="仿宋"/>
          <w:b/>
          <w:bCs/>
          <w:sz w:val="28"/>
          <w:szCs w:val="28"/>
          <w:highlight w:val="none"/>
        </w:rPr>
        <w:t>包括但不限于水、电、燃气、通讯等费用。</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12.10.6 损害赔偿金：即因承租方原因造成出租方或任何第三方损害所需支付的赔偿款项。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12.10.7 租金：即承租方租赁物应按本合同第四条约定向出租方支付的款项。</w:t>
      </w:r>
    </w:p>
    <w:p>
      <w:pPr>
        <w:widowControl/>
        <w:adjustRightInd w:val="0"/>
        <w:spacing w:before="156" w:beforeLines="50" w:after="156" w:afterLines="50" w:line="560" w:lineRule="exact"/>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12.10.8 无权占用费：即合同权利义务终止后承租方未按本合同约定的条件返还租赁物应按照本合同12.7条支付的款项。</w:t>
      </w:r>
    </w:p>
    <w:p>
      <w:pPr>
        <w:pStyle w:val="2"/>
        <w:ind w:firstLine="562" w:firstLineChars="200"/>
        <w:rPr>
          <w:rFonts w:ascii="宋体" w:hAnsi="宋体" w:cs="仿宋"/>
          <w:b/>
          <w:bCs/>
          <w:kern w:val="0"/>
          <w:sz w:val="28"/>
          <w:szCs w:val="28"/>
          <w:highlight w:val="none"/>
        </w:rPr>
      </w:pPr>
      <w:r>
        <w:rPr>
          <w:rFonts w:hint="eastAsia" w:ascii="宋体" w:hAnsi="宋体" w:cs="仿宋"/>
          <w:b/>
          <w:bCs/>
          <w:kern w:val="0"/>
          <w:sz w:val="28"/>
          <w:szCs w:val="28"/>
          <w:highlight w:val="none"/>
        </w:rPr>
        <w:t>12.11 实现债权的费用</w:t>
      </w:r>
    </w:p>
    <w:p>
      <w:pPr>
        <w:pStyle w:val="2"/>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因承租人违反协议约定，出租人提起诉讼维护自身合法权益的，出租人有权要求承租人承担由此造成的律师费、诉讼费或仲裁费、保全担保费或保全保险费、执行费及必要的交通住宿费等实现债权的费用。</w:t>
      </w:r>
    </w:p>
    <w:p>
      <w:pPr>
        <w:pStyle w:val="2"/>
        <w:ind w:firstLine="560" w:firstLineChars="200"/>
        <w:rPr>
          <w:highlight w:val="none"/>
        </w:rPr>
      </w:pPr>
      <w:r>
        <w:rPr>
          <w:rFonts w:hint="eastAsia" w:ascii="宋体" w:hAnsi="宋体" w:cs="仿宋"/>
          <w:kern w:val="0"/>
          <w:sz w:val="28"/>
          <w:szCs w:val="28"/>
          <w:highlight w:val="none"/>
        </w:rPr>
        <w:t xml:space="preserve">该费用的承担不影响违约承租人承担其他违约责任或损害赔偿责任。 </w:t>
      </w:r>
    </w:p>
    <w:p>
      <w:pPr>
        <w:widowControl/>
        <w:adjustRightInd w:val="0"/>
        <w:snapToGrid w:val="0"/>
        <w:spacing w:before="156" w:beforeLines="50" w:after="156" w:afterLines="50" w:line="560" w:lineRule="exact"/>
        <w:ind w:firstLine="562" w:firstLineChars="200"/>
        <w:outlineLvl w:val="1"/>
        <w:rPr>
          <w:rFonts w:ascii="宋体" w:hAnsi="宋体" w:cs="仿宋"/>
          <w:b/>
          <w:bCs/>
          <w:kern w:val="0"/>
          <w:sz w:val="28"/>
          <w:szCs w:val="28"/>
          <w:highlight w:val="none"/>
        </w:rPr>
      </w:pPr>
      <w:bookmarkStart w:id="65" w:name="_Toc24822"/>
      <w:bookmarkStart w:id="66" w:name="_Toc153891579"/>
      <w:r>
        <w:rPr>
          <w:rFonts w:hint="eastAsia" w:ascii="宋体" w:hAnsi="宋体" w:cs="仿宋"/>
          <w:b/>
          <w:kern w:val="0"/>
          <w:sz w:val="28"/>
          <w:szCs w:val="28"/>
          <w:highlight w:val="none"/>
        </w:rPr>
        <w:t>第十三条</w:t>
      </w:r>
      <w:r>
        <w:rPr>
          <w:rFonts w:ascii="宋体" w:hAnsi="宋体" w:cs="仿宋"/>
          <w:b/>
          <w:kern w:val="0"/>
          <w:sz w:val="28"/>
          <w:szCs w:val="28"/>
          <w:highlight w:val="none"/>
        </w:rPr>
        <w:t xml:space="preserve"> </w:t>
      </w:r>
      <w:r>
        <w:rPr>
          <w:rFonts w:hint="eastAsia" w:ascii="宋体" w:hAnsi="宋体" w:cs="仿宋"/>
          <w:b/>
          <w:kern w:val="0"/>
          <w:sz w:val="28"/>
          <w:szCs w:val="28"/>
          <w:highlight w:val="none"/>
        </w:rPr>
        <w:t>合同解除权</w:t>
      </w:r>
      <w:bookmarkEnd w:id="65"/>
      <w:bookmarkEnd w:id="66"/>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13.1 经双方协商一致的，可以解除合同，解除后事宜以双方协商内容为准。</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ascii="宋体" w:hAnsi="宋体" w:cs="仿宋"/>
          <w:kern w:val="0"/>
          <w:sz w:val="28"/>
          <w:szCs w:val="28"/>
          <w:highlight w:val="none"/>
        </w:rPr>
        <w:t>1</w:t>
      </w:r>
      <w:r>
        <w:rPr>
          <w:rFonts w:hint="eastAsia" w:ascii="宋体" w:hAnsi="宋体" w:cs="仿宋"/>
          <w:kern w:val="0"/>
          <w:sz w:val="28"/>
          <w:szCs w:val="28"/>
          <w:highlight w:val="none"/>
        </w:rPr>
        <w:t>3.2 守约方的合同解除权</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以下情形守约方享有合同解除权，并有权按照本合同相关约定要求违约方承担相应的违约责任。</w:t>
      </w:r>
    </w:p>
    <w:p>
      <w:pPr>
        <w:widowControl/>
        <w:adjustRightInd w:val="0"/>
        <w:snapToGrid w:val="0"/>
        <w:spacing w:before="156" w:beforeLines="50" w:after="156" w:afterLines="50" w:line="560" w:lineRule="exact"/>
        <w:ind w:firstLine="560" w:firstLineChars="200"/>
        <w:rPr>
          <w:highlight w:val="none"/>
        </w:rPr>
      </w:pPr>
      <w:r>
        <w:rPr>
          <w:rFonts w:hint="eastAsia" w:ascii="宋体" w:hAnsi="宋体" w:cs="仿宋"/>
          <w:kern w:val="0"/>
          <w:sz w:val="28"/>
          <w:szCs w:val="28"/>
          <w:highlight w:val="none"/>
        </w:rPr>
        <w:t>13.2.1出租方未在合理期限内消除11.</w:t>
      </w:r>
      <w:r>
        <w:rPr>
          <w:rFonts w:ascii="宋体" w:hAnsi="宋体" w:cs="仿宋"/>
          <w:kern w:val="0"/>
          <w:sz w:val="28"/>
          <w:szCs w:val="28"/>
          <w:highlight w:val="none"/>
        </w:rPr>
        <w:t>1</w:t>
      </w:r>
      <w:r>
        <w:rPr>
          <w:rFonts w:hint="eastAsia" w:ascii="宋体" w:hAnsi="宋体" w:cs="仿宋"/>
          <w:kern w:val="0"/>
          <w:sz w:val="28"/>
          <w:szCs w:val="28"/>
          <w:highlight w:val="none"/>
        </w:rPr>
        <w:t>条违约情形的，承租方有权解除合同</w:t>
      </w:r>
      <w:r>
        <w:rPr>
          <w:rFonts w:hint="eastAsia" w:ascii="宋体" w:hAnsi="宋体" w:cs="仿宋"/>
          <w:bCs/>
          <w:kern w:val="0"/>
          <w:sz w:val="28"/>
          <w:szCs w:val="28"/>
          <w:highlight w:val="none"/>
        </w:rPr>
        <w:t>。</w:t>
      </w:r>
    </w:p>
    <w:p>
      <w:pPr>
        <w:widowControl/>
        <w:adjustRightInd w:val="0"/>
        <w:snapToGrid w:val="0"/>
        <w:spacing w:before="156" w:beforeLines="50" w:after="156" w:afterLines="50" w:line="560" w:lineRule="exact"/>
        <w:ind w:firstLine="420" w:firstLineChars="200"/>
        <w:rPr>
          <w:rFonts w:ascii="宋体" w:hAnsi="宋体" w:cs="仿宋"/>
          <w:kern w:val="0"/>
          <w:sz w:val="28"/>
          <w:szCs w:val="28"/>
          <w:highlight w:val="none"/>
        </w:rPr>
      </w:pPr>
      <w:r>
        <w:rPr>
          <w:rStyle w:val="18"/>
          <w:rFonts w:hint="eastAsia"/>
          <w:highlight w:val="none"/>
        </w:rPr>
        <w:t xml:space="preserve"> </w:t>
      </w:r>
      <w:r>
        <w:rPr>
          <w:rFonts w:hint="eastAsia" w:ascii="宋体" w:hAnsi="宋体" w:cs="仿宋"/>
          <w:kern w:val="0"/>
          <w:sz w:val="28"/>
          <w:szCs w:val="28"/>
          <w:highlight w:val="none"/>
        </w:rPr>
        <w:t>13</w:t>
      </w:r>
      <w:r>
        <w:rPr>
          <w:rFonts w:ascii="宋体" w:hAnsi="宋体" w:cs="仿宋"/>
          <w:kern w:val="0"/>
          <w:sz w:val="28"/>
          <w:szCs w:val="28"/>
          <w:highlight w:val="none"/>
        </w:rPr>
        <w:t>.</w:t>
      </w:r>
      <w:r>
        <w:rPr>
          <w:rFonts w:hint="eastAsia" w:ascii="宋体" w:hAnsi="宋体" w:cs="仿宋"/>
          <w:kern w:val="0"/>
          <w:sz w:val="28"/>
          <w:szCs w:val="28"/>
          <w:highlight w:val="none"/>
        </w:rPr>
        <w:t>2</w:t>
      </w:r>
      <w:r>
        <w:rPr>
          <w:rFonts w:ascii="宋体" w:hAnsi="宋体" w:cs="仿宋"/>
          <w:kern w:val="0"/>
          <w:sz w:val="28"/>
          <w:szCs w:val="28"/>
          <w:highlight w:val="none"/>
        </w:rPr>
        <w:t xml:space="preserve">.2 </w:t>
      </w:r>
      <w:r>
        <w:rPr>
          <w:rFonts w:hint="eastAsia" w:ascii="宋体" w:hAnsi="宋体" w:cs="仿宋"/>
          <w:kern w:val="0"/>
          <w:sz w:val="28"/>
          <w:szCs w:val="28"/>
          <w:highlight w:val="none"/>
        </w:rPr>
        <w:t>承租方存在12.1条金钱给付违约逾期超过30日或累计逾期三次的，出租方有权解除合同。</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13.2.3 承租方存在12.4条一般违约加重情形的，出租方有权解除合同。</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13.2.4 承租方存在12.5条重大违约情形的，出租方有权解除合同。</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13.3 双方合同解除权</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存在以下情形之一的，租赁双方均有权解除合同：</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13.3.1 因</w:t>
      </w:r>
      <w:r>
        <w:rPr>
          <w:rFonts w:hint="eastAsia" w:ascii="宋体" w:hAnsi="宋体" w:cs="仿宋"/>
          <w:kern w:val="0"/>
          <w:sz w:val="28"/>
          <w:szCs w:val="28"/>
          <w:highlight w:val="none"/>
        </w:rPr>
        <w:t>不可抗力，如地震、风暴、洪水、水灾或其他自然灾害、瘟疫、战争、暴乱、敌对行动、公共骚乱或其他双方无法控制、不可预见的事件，造成本合同在客观上不能继续履行的；</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13.3.2 租赁期内租赁物</w:t>
      </w:r>
      <w:r>
        <w:rPr>
          <w:rFonts w:hint="eastAsia" w:ascii="宋体" w:hAnsi="宋体" w:cs="仿宋"/>
          <w:bCs/>
          <w:kern w:val="0"/>
          <w:sz w:val="28"/>
          <w:szCs w:val="28"/>
          <w:highlight w:val="none"/>
        </w:rPr>
        <w:t>因国家政策</w:t>
      </w:r>
      <w:r>
        <w:rPr>
          <w:rFonts w:hint="eastAsia" w:ascii="宋体" w:hAnsi="宋体" w:cs="仿宋"/>
          <w:kern w:val="0"/>
          <w:sz w:val="28"/>
          <w:szCs w:val="28"/>
          <w:highlight w:val="none"/>
        </w:rPr>
        <w:t>被政府规划征收、征用或被拆迁</w:t>
      </w:r>
      <w:r>
        <w:rPr>
          <w:rFonts w:hint="eastAsia" w:ascii="宋体" w:hAnsi="宋体" w:cs="仿宋"/>
          <w:bCs/>
          <w:kern w:val="0"/>
          <w:sz w:val="28"/>
          <w:szCs w:val="28"/>
          <w:highlight w:val="none"/>
        </w:rPr>
        <w:t>致使本合同不能继续履行或造成的损失，双方互不承担责任，</w:t>
      </w:r>
      <w:r>
        <w:rPr>
          <w:rFonts w:hint="eastAsia" w:ascii="宋体" w:hAnsi="宋体" w:cs="仿宋"/>
          <w:kern w:val="0"/>
          <w:sz w:val="28"/>
          <w:szCs w:val="28"/>
          <w:highlight w:val="none"/>
        </w:rPr>
        <w:t>租赁物</w:t>
      </w:r>
      <w:r>
        <w:rPr>
          <w:rFonts w:ascii="宋体" w:hAnsi="宋体" w:cs="仿宋"/>
          <w:kern w:val="0"/>
          <w:sz w:val="28"/>
          <w:szCs w:val="28"/>
          <w:highlight w:val="none"/>
        </w:rPr>
        <w:t>被征收、征用、拆迁的，征收、征用或拆迁单位对</w:t>
      </w:r>
      <w:r>
        <w:rPr>
          <w:rFonts w:hint="eastAsia" w:ascii="宋体" w:hAnsi="宋体" w:cs="仿宋"/>
          <w:kern w:val="0"/>
          <w:sz w:val="28"/>
          <w:szCs w:val="28"/>
          <w:highlight w:val="none"/>
        </w:rPr>
        <w:t>租赁物</w:t>
      </w:r>
      <w:r>
        <w:rPr>
          <w:rFonts w:ascii="宋体" w:hAnsi="宋体" w:cs="仿宋"/>
          <w:kern w:val="0"/>
          <w:sz w:val="28"/>
          <w:szCs w:val="28"/>
          <w:highlight w:val="none"/>
        </w:rPr>
        <w:t>及附属设施的补偿权利属于</w:t>
      </w:r>
      <w:r>
        <w:rPr>
          <w:rFonts w:hint="eastAsia" w:ascii="宋体" w:hAnsi="宋体" w:cs="仿宋"/>
          <w:kern w:val="0"/>
          <w:sz w:val="28"/>
          <w:szCs w:val="28"/>
          <w:highlight w:val="none"/>
        </w:rPr>
        <w:t>出租方</w:t>
      </w:r>
      <w:r>
        <w:rPr>
          <w:rFonts w:ascii="宋体" w:hAnsi="宋体" w:cs="仿宋"/>
          <w:kern w:val="0"/>
          <w:sz w:val="28"/>
          <w:szCs w:val="28"/>
          <w:highlight w:val="none"/>
        </w:rPr>
        <w:t>，</w:t>
      </w:r>
      <w:r>
        <w:rPr>
          <w:rFonts w:hint="eastAsia" w:ascii="宋体" w:hAnsi="宋体" w:cs="仿宋"/>
          <w:kern w:val="0"/>
          <w:sz w:val="28"/>
          <w:szCs w:val="28"/>
          <w:highlight w:val="none"/>
        </w:rPr>
        <w:t>承租方</w:t>
      </w:r>
      <w:r>
        <w:rPr>
          <w:rFonts w:ascii="宋体" w:hAnsi="宋体" w:cs="仿宋"/>
          <w:kern w:val="0"/>
          <w:sz w:val="28"/>
          <w:szCs w:val="28"/>
          <w:highlight w:val="none"/>
        </w:rPr>
        <w:t>无权向</w:t>
      </w:r>
      <w:r>
        <w:rPr>
          <w:rFonts w:hint="eastAsia" w:ascii="宋体" w:hAnsi="宋体" w:cs="仿宋"/>
          <w:kern w:val="0"/>
          <w:sz w:val="28"/>
          <w:szCs w:val="28"/>
          <w:highlight w:val="none"/>
        </w:rPr>
        <w:t>出租方</w:t>
      </w:r>
      <w:r>
        <w:rPr>
          <w:rFonts w:ascii="宋体" w:hAnsi="宋体" w:cs="仿宋"/>
          <w:kern w:val="0"/>
          <w:sz w:val="28"/>
          <w:szCs w:val="28"/>
          <w:highlight w:val="none"/>
        </w:rPr>
        <w:t>提出</w:t>
      </w:r>
      <w:r>
        <w:rPr>
          <w:rFonts w:hint="eastAsia" w:ascii="宋体" w:hAnsi="宋体" w:cs="仿宋"/>
          <w:kern w:val="0"/>
          <w:sz w:val="28"/>
          <w:szCs w:val="28"/>
          <w:highlight w:val="none"/>
        </w:rPr>
        <w:t>包括装修款在内的任何</w:t>
      </w:r>
      <w:r>
        <w:rPr>
          <w:rFonts w:ascii="宋体" w:hAnsi="宋体" w:cs="仿宋"/>
          <w:kern w:val="0"/>
          <w:sz w:val="28"/>
          <w:szCs w:val="28"/>
          <w:highlight w:val="none"/>
        </w:rPr>
        <w:t>补偿</w:t>
      </w:r>
      <w:r>
        <w:rPr>
          <w:rFonts w:hint="eastAsia" w:ascii="宋体" w:hAnsi="宋体" w:cs="仿宋"/>
          <w:kern w:val="0"/>
          <w:sz w:val="28"/>
          <w:szCs w:val="28"/>
          <w:highlight w:val="none"/>
        </w:rPr>
        <w:t>；</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13.3.3 因国家、地方或出租方上级主管部门等的政策原因，导致租赁双方签订本合同时的根本目的无法实现或租赁物不再符合出租条件的。</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kern w:val="0"/>
          <w:sz w:val="28"/>
          <w:szCs w:val="28"/>
          <w:highlight w:val="none"/>
        </w:rPr>
        <w:t>13.4 租赁双方依据13.3条约定解除合同的</w:t>
      </w:r>
      <w:r>
        <w:rPr>
          <w:rFonts w:hint="eastAsia" w:ascii="宋体" w:hAnsi="宋体" w:cs="仿宋"/>
          <w:bCs/>
          <w:kern w:val="0"/>
          <w:sz w:val="28"/>
          <w:szCs w:val="28"/>
          <w:highlight w:val="none"/>
        </w:rPr>
        <w:t>无需互负任何违约责任。</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13.5 租赁双方依据合同约定任一条款解除本合同，正常租金仍应按照实际使用时间计算，不足整月的按天数计算，多退少补。</w:t>
      </w:r>
    </w:p>
    <w:p>
      <w:pPr>
        <w:widowControl/>
        <w:adjustRightIn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13.6 租赁双方依据合同约定行使解除权的，</w:t>
      </w:r>
      <w:r>
        <w:rPr>
          <w:rFonts w:hint="eastAsia" w:ascii="宋体" w:hAnsi="宋体" w:cs="仿宋"/>
          <w:kern w:val="0"/>
          <w:sz w:val="28"/>
          <w:szCs w:val="28"/>
          <w:highlight w:val="none"/>
        </w:rPr>
        <w:t>合同自一方书面的合同解除通知按照本合同约定送达对方之日起解除。</w:t>
      </w:r>
    </w:p>
    <w:p>
      <w:pPr>
        <w:widowControl/>
        <w:adjustRightInd w:val="0"/>
        <w:snapToGrid w:val="0"/>
        <w:spacing w:before="156" w:beforeLines="50" w:after="156" w:afterLines="50" w:line="560" w:lineRule="exact"/>
        <w:ind w:firstLine="562" w:firstLineChars="200"/>
        <w:outlineLvl w:val="1"/>
        <w:rPr>
          <w:rFonts w:ascii="宋体" w:hAnsi="宋体" w:cs="仿宋"/>
          <w:b/>
          <w:kern w:val="0"/>
          <w:sz w:val="28"/>
          <w:szCs w:val="28"/>
          <w:highlight w:val="none"/>
        </w:rPr>
      </w:pPr>
      <w:bookmarkStart w:id="67" w:name="_Toc153891580"/>
      <w:bookmarkStart w:id="68" w:name="_Toc6498"/>
      <w:bookmarkStart w:id="69" w:name="_Toc8369"/>
      <w:bookmarkStart w:id="70" w:name="_Toc13093"/>
      <w:bookmarkStart w:id="71" w:name="_Toc20977"/>
      <w:r>
        <w:rPr>
          <w:rFonts w:hint="eastAsia" w:ascii="宋体" w:hAnsi="宋体" w:cs="仿宋"/>
          <w:b/>
          <w:kern w:val="0"/>
          <w:sz w:val="28"/>
          <w:szCs w:val="28"/>
          <w:highlight w:val="none"/>
        </w:rPr>
        <w:t>第十四条 合同权利义务终止后租赁物的返还</w:t>
      </w:r>
      <w:bookmarkEnd w:id="67"/>
      <w:bookmarkEnd w:id="68"/>
      <w:bookmarkEnd w:id="69"/>
      <w:bookmarkEnd w:id="70"/>
      <w:bookmarkEnd w:id="71"/>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 xml:space="preserve">14.1 </w:t>
      </w:r>
      <w:r>
        <w:rPr>
          <w:rFonts w:ascii="宋体" w:hAnsi="宋体" w:cs="仿宋"/>
          <w:bCs/>
          <w:kern w:val="0"/>
          <w:sz w:val="28"/>
          <w:szCs w:val="28"/>
          <w:highlight w:val="none"/>
        </w:rPr>
        <w:t>无论因何种原因导致本合同</w:t>
      </w:r>
      <w:r>
        <w:rPr>
          <w:rFonts w:hint="eastAsia" w:ascii="宋体" w:hAnsi="宋体" w:cs="仿宋"/>
          <w:bCs/>
          <w:kern w:val="0"/>
          <w:sz w:val="28"/>
          <w:szCs w:val="28"/>
          <w:highlight w:val="none"/>
        </w:rPr>
        <w:t>权利义务</w:t>
      </w:r>
      <w:r>
        <w:rPr>
          <w:rFonts w:ascii="宋体" w:hAnsi="宋体" w:cs="仿宋"/>
          <w:bCs/>
          <w:kern w:val="0"/>
          <w:sz w:val="28"/>
          <w:szCs w:val="28"/>
          <w:highlight w:val="none"/>
        </w:rPr>
        <w:t>终止，</w:t>
      </w:r>
      <w:r>
        <w:rPr>
          <w:rFonts w:hint="eastAsia" w:ascii="宋体" w:hAnsi="宋体" w:cs="仿宋"/>
          <w:bCs/>
          <w:kern w:val="0"/>
          <w:sz w:val="28"/>
          <w:szCs w:val="28"/>
          <w:highlight w:val="none"/>
        </w:rPr>
        <w:t>承租方应当在</w:t>
      </w:r>
      <w:r>
        <w:rPr>
          <w:rFonts w:ascii="宋体" w:hAnsi="宋体" w:cs="仿宋"/>
          <w:bCs/>
          <w:kern w:val="0"/>
          <w:sz w:val="28"/>
          <w:szCs w:val="28"/>
          <w:highlight w:val="none"/>
        </w:rPr>
        <w:t>终止【</w:t>
      </w:r>
      <w:r>
        <w:rPr>
          <w:rFonts w:hint="eastAsia" w:ascii="宋体" w:hAnsi="宋体" w:cs="仿宋"/>
          <w:bCs/>
          <w:kern w:val="0"/>
          <w:sz w:val="28"/>
          <w:szCs w:val="28"/>
          <w:highlight w:val="none"/>
        </w:rPr>
        <w:t>7</w:t>
      </w:r>
      <w:r>
        <w:rPr>
          <w:rFonts w:ascii="宋体" w:hAnsi="宋体" w:cs="仿宋"/>
          <w:bCs/>
          <w:kern w:val="0"/>
          <w:sz w:val="28"/>
          <w:szCs w:val="28"/>
          <w:highlight w:val="none"/>
        </w:rPr>
        <w:t>】</w:t>
      </w:r>
      <w:r>
        <w:rPr>
          <w:rFonts w:hint="eastAsia" w:ascii="宋体" w:hAnsi="宋体" w:cs="仿宋"/>
          <w:bCs/>
          <w:kern w:val="0"/>
          <w:sz w:val="28"/>
          <w:szCs w:val="28"/>
          <w:highlight w:val="none"/>
        </w:rPr>
        <w:t>日内自费将属于承租方的可移动物品搬离，将租赁物（包括本合同1.3条约定的租赁物）</w:t>
      </w:r>
      <w:r>
        <w:rPr>
          <w:rFonts w:hint="eastAsia" w:ascii="宋体" w:hAnsi="宋体" w:cs="仿宋"/>
          <w:kern w:val="0"/>
          <w:sz w:val="28"/>
          <w:szCs w:val="28"/>
          <w:highlight w:val="none"/>
        </w:rPr>
        <w:t>无条件地、完好无损地交回出租方，不得有破坏、损毁租赁物结构、设施设备等行为，不得提出装修等任何补偿要求，且搬离时应符合如下条件：</w:t>
      </w:r>
    </w:p>
    <w:p>
      <w:pPr>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14.1.1 承租方已付清一切应付款项，包括但不限于租金、物业管理费、公用事业费、租赁物占用费、各类违约金、损害赔偿金（如有）等；</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14.1.2 承租方以租赁物作为工商注册地的，承租方已完成注册地变更或注销手续，使租赁物可重新作为工商注册地供新租户使用；</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14.1.3 若承租方办理过有关租赁物的水、电、燃气、通讯、网络等的转户或开户手续的，承租方已根据出租方要求办理完毕相应的转户或销户手续；</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14.1.4 承租方已将该租赁物的所有钥匙交还出租方，并不得私留备份；</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14.1.5 承租方利用租赁物的相关经营事务已经全部解决；</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14.1.6出租方根据法律法规规定、合同约定要求承租方解决的其他事项，承租方已处理完毕。</w:t>
      </w:r>
    </w:p>
    <w:p>
      <w:pPr>
        <w:widowControl/>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hint="eastAsia" w:ascii="宋体" w:hAnsi="宋体" w:cs="仿宋"/>
          <w:bCs/>
          <w:kern w:val="0"/>
          <w:sz w:val="28"/>
          <w:szCs w:val="28"/>
          <w:highlight w:val="none"/>
        </w:rPr>
        <w:t>如因特殊原因，经承租方申请并经出租方同意后，承租方可适当延长【7】日搬离期限，但租金、物业管理费等费用仍按照本合同终止当年的标准交纳直至出租方同意延长的期限届满之日止，若期限届满后仍未搬离的，出租方有权按照本合同约定收取逾期占用费。</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14.2 如承租方未按本合同约定的时间、条件将租赁物交还出租方的，视为承租方放弃相关物品的所有权，</w:t>
      </w:r>
      <w:r>
        <w:rPr>
          <w:rFonts w:hint="eastAsia" w:ascii="宋体" w:hAnsi="宋体" w:cs="仿宋"/>
          <w:kern w:val="0"/>
          <w:sz w:val="28"/>
          <w:szCs w:val="28"/>
          <w:highlight w:val="none"/>
        </w:rPr>
        <w:t>出租方有权</w:t>
      </w:r>
      <w:r>
        <w:rPr>
          <w:rFonts w:ascii="宋体" w:hAnsi="宋体" w:cs="仿宋"/>
          <w:kern w:val="0"/>
          <w:sz w:val="28"/>
          <w:szCs w:val="28"/>
          <w:highlight w:val="none"/>
        </w:rPr>
        <w:t>单独或一并</w:t>
      </w:r>
      <w:r>
        <w:rPr>
          <w:rFonts w:hint="eastAsia" w:ascii="宋体" w:hAnsi="宋体" w:cs="仿宋"/>
          <w:kern w:val="0"/>
          <w:sz w:val="28"/>
          <w:szCs w:val="28"/>
          <w:highlight w:val="none"/>
        </w:rPr>
        <w:t>采取下列措施：</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14.2.1 </w:t>
      </w:r>
      <w:r>
        <w:rPr>
          <w:rFonts w:ascii="宋体" w:hAnsi="宋体" w:cs="仿宋"/>
          <w:kern w:val="0"/>
          <w:sz w:val="28"/>
          <w:szCs w:val="28"/>
          <w:highlight w:val="none"/>
        </w:rPr>
        <w:t>全额</w:t>
      </w:r>
      <w:r>
        <w:rPr>
          <w:rFonts w:hint="eastAsia" w:ascii="宋体" w:hAnsi="宋体" w:cs="仿宋"/>
          <w:kern w:val="0"/>
          <w:sz w:val="28"/>
          <w:szCs w:val="28"/>
          <w:highlight w:val="none"/>
        </w:rPr>
        <w:t>扣收承租方缴纳的履约保证金；</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14.2.2 开启并更换租赁物门锁，采取停水、停电或其它措施收回租赁物；</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14.2.3 对承租方所留物品进行任何形式的处置，包括但不限于丢弃、变卖、采取公证提存或公证证据保全的方式保存相关物品，由此产生的损失及相应的法律后果由承租方承担，出租方自行或雇佣专门人员腾空租赁物、处理相关物品所支出的包括公证费在内的全部费用、后继</w:t>
      </w:r>
      <w:r>
        <w:rPr>
          <w:rFonts w:ascii="宋体" w:hAnsi="宋体" w:cs="仿宋"/>
          <w:kern w:val="0"/>
          <w:sz w:val="28"/>
          <w:szCs w:val="28"/>
          <w:highlight w:val="none"/>
        </w:rPr>
        <w:t>承租人因</w:t>
      </w:r>
      <w:r>
        <w:rPr>
          <w:rFonts w:hint="eastAsia" w:ascii="宋体" w:hAnsi="宋体" w:cs="仿宋"/>
          <w:kern w:val="0"/>
          <w:sz w:val="28"/>
          <w:szCs w:val="28"/>
          <w:highlight w:val="none"/>
        </w:rPr>
        <w:t>此</w:t>
      </w:r>
      <w:r>
        <w:rPr>
          <w:rFonts w:ascii="宋体" w:hAnsi="宋体" w:cs="仿宋"/>
          <w:kern w:val="0"/>
          <w:sz w:val="28"/>
          <w:szCs w:val="28"/>
          <w:highlight w:val="none"/>
        </w:rPr>
        <w:t>向</w:t>
      </w:r>
      <w:r>
        <w:rPr>
          <w:rFonts w:hint="eastAsia" w:ascii="宋体" w:hAnsi="宋体" w:cs="仿宋"/>
          <w:kern w:val="0"/>
          <w:sz w:val="28"/>
          <w:szCs w:val="28"/>
          <w:highlight w:val="none"/>
        </w:rPr>
        <w:t>出租方提出索赔而受到的损失概由承租方承担；</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kern w:val="0"/>
          <w:sz w:val="28"/>
          <w:szCs w:val="28"/>
          <w:highlight w:val="none"/>
        </w:rPr>
        <w:t xml:space="preserve">14.2.4 </w:t>
      </w:r>
      <w:r>
        <w:rPr>
          <w:rFonts w:ascii="宋体" w:hAnsi="宋体" w:cs="仿宋"/>
          <w:kern w:val="0"/>
          <w:sz w:val="28"/>
          <w:szCs w:val="28"/>
          <w:highlight w:val="none"/>
        </w:rPr>
        <w:t>要求</w:t>
      </w:r>
      <w:r>
        <w:rPr>
          <w:rFonts w:hint="eastAsia" w:ascii="宋体" w:hAnsi="宋体" w:cs="仿宋"/>
          <w:kern w:val="0"/>
          <w:sz w:val="28"/>
          <w:szCs w:val="28"/>
          <w:highlight w:val="none"/>
        </w:rPr>
        <w:t>承租方按照本合同终止当年日租金标准的二倍按日向出租方支付逾期占用费直至承租方按照本合同约定的搬离条件将租赁物返还出租方之日止。</w:t>
      </w:r>
    </w:p>
    <w:p>
      <w:pPr>
        <w:widowControl/>
        <w:adjustRightInd w:val="0"/>
        <w:snapToGrid w:val="0"/>
        <w:spacing w:before="156" w:beforeLines="50" w:after="156" w:afterLines="50" w:line="560" w:lineRule="exact"/>
        <w:ind w:firstLine="560" w:firstLineChars="200"/>
        <w:rPr>
          <w:rFonts w:ascii="宋体" w:hAnsi="宋体" w:cs="仿宋"/>
          <w:kern w:val="0"/>
          <w:sz w:val="28"/>
          <w:szCs w:val="28"/>
          <w:highlight w:val="none"/>
        </w:rPr>
      </w:pPr>
      <w:r>
        <w:rPr>
          <w:rFonts w:hint="eastAsia" w:ascii="宋体" w:hAnsi="宋体" w:cs="仿宋"/>
          <w:bCs/>
          <w:kern w:val="0"/>
          <w:sz w:val="28"/>
          <w:szCs w:val="28"/>
          <w:highlight w:val="none"/>
        </w:rPr>
        <w:t>14.3 无论任何原因导致本合同权利义务终止,在出租方收回或承租方交回租赁物时，</w:t>
      </w:r>
      <w:r>
        <w:rPr>
          <w:rFonts w:hint="eastAsia" w:ascii="宋体" w:hAnsi="宋体" w:cs="仿宋"/>
          <w:kern w:val="0"/>
          <w:sz w:val="28"/>
          <w:szCs w:val="28"/>
          <w:highlight w:val="none"/>
        </w:rPr>
        <w:t>承租方在不破坏出租方租赁物原貌与结构的前提下，承租方添置用于经营活动的、可以移动的、可以拆除的设备和设施归承租方所有；依附于租赁物的装修归出租方所有，承租方不得擅自进行拆除，否则出租方有权要求承租方予以赔偿。</w:t>
      </w:r>
    </w:p>
    <w:p>
      <w:pPr>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ascii="宋体" w:hAnsi="宋体" w:cs="仿宋"/>
          <w:bCs/>
          <w:kern w:val="0"/>
          <w:sz w:val="28"/>
          <w:szCs w:val="28"/>
          <w:highlight w:val="none"/>
        </w:rPr>
        <w:t>1</w:t>
      </w:r>
      <w:r>
        <w:rPr>
          <w:rFonts w:hint="eastAsia" w:ascii="宋体" w:hAnsi="宋体" w:cs="仿宋"/>
          <w:bCs/>
          <w:kern w:val="0"/>
          <w:sz w:val="28"/>
          <w:szCs w:val="28"/>
          <w:highlight w:val="none"/>
        </w:rPr>
        <w:t>4.</w:t>
      </w:r>
      <w:r>
        <w:rPr>
          <w:rFonts w:ascii="宋体" w:hAnsi="宋体" w:cs="仿宋"/>
          <w:bCs/>
          <w:kern w:val="0"/>
          <w:sz w:val="28"/>
          <w:szCs w:val="28"/>
          <w:highlight w:val="none"/>
        </w:rPr>
        <w:t>4</w:t>
      </w:r>
      <w:r>
        <w:rPr>
          <w:rFonts w:hint="eastAsia" w:ascii="宋体" w:hAnsi="宋体" w:cs="仿宋"/>
          <w:bCs/>
          <w:kern w:val="0"/>
          <w:sz w:val="28"/>
          <w:szCs w:val="28"/>
          <w:highlight w:val="none"/>
        </w:rPr>
        <w:t xml:space="preserve"> </w:t>
      </w:r>
      <w:r>
        <w:rPr>
          <w:rFonts w:ascii="宋体" w:hAnsi="宋体" w:cs="仿宋"/>
          <w:bCs/>
          <w:kern w:val="0"/>
          <w:sz w:val="28"/>
          <w:szCs w:val="28"/>
          <w:highlight w:val="none"/>
        </w:rPr>
        <w:t>无论因何种原因导致本合同</w:t>
      </w:r>
      <w:r>
        <w:rPr>
          <w:rFonts w:hint="eastAsia" w:ascii="宋体" w:hAnsi="宋体" w:cs="仿宋"/>
          <w:bCs/>
          <w:kern w:val="0"/>
          <w:sz w:val="28"/>
          <w:szCs w:val="28"/>
          <w:highlight w:val="none"/>
        </w:rPr>
        <w:t>权利义务</w:t>
      </w:r>
      <w:r>
        <w:rPr>
          <w:rFonts w:ascii="宋体" w:hAnsi="宋体" w:cs="仿宋"/>
          <w:bCs/>
          <w:kern w:val="0"/>
          <w:sz w:val="28"/>
          <w:szCs w:val="28"/>
          <w:highlight w:val="none"/>
        </w:rPr>
        <w:t>终止</w:t>
      </w:r>
      <w:r>
        <w:rPr>
          <w:rFonts w:hint="eastAsia" w:ascii="宋体" w:hAnsi="宋体" w:cs="仿宋"/>
          <w:bCs/>
          <w:kern w:val="0"/>
          <w:sz w:val="28"/>
          <w:szCs w:val="28"/>
          <w:highlight w:val="none"/>
        </w:rPr>
        <w:t>，</w:t>
      </w:r>
      <w:r>
        <w:rPr>
          <w:rFonts w:hint="eastAsia" w:ascii="宋体" w:hAnsi="宋体" w:cs="仿宋"/>
          <w:kern w:val="0"/>
          <w:sz w:val="28"/>
          <w:szCs w:val="28"/>
          <w:highlight w:val="none"/>
        </w:rPr>
        <w:t>承租方必须自行处理好</w:t>
      </w:r>
      <w:r>
        <w:rPr>
          <w:rFonts w:ascii="宋体" w:hAnsi="宋体" w:cs="仿宋"/>
          <w:kern w:val="0"/>
          <w:sz w:val="28"/>
          <w:szCs w:val="28"/>
          <w:highlight w:val="none"/>
        </w:rPr>
        <w:t>租赁</w:t>
      </w:r>
      <w:r>
        <w:rPr>
          <w:rFonts w:hint="eastAsia" w:ascii="宋体" w:hAnsi="宋体" w:cs="仿宋"/>
          <w:kern w:val="0"/>
          <w:sz w:val="28"/>
          <w:szCs w:val="28"/>
          <w:highlight w:val="none"/>
        </w:rPr>
        <w:t>期内的各种遗留问题</w:t>
      </w:r>
      <w:r>
        <w:rPr>
          <w:rFonts w:ascii="宋体" w:hAnsi="宋体" w:cs="仿宋"/>
          <w:kern w:val="0"/>
          <w:sz w:val="28"/>
          <w:szCs w:val="28"/>
          <w:highlight w:val="none"/>
        </w:rPr>
        <w:t>，</w:t>
      </w:r>
      <w:r>
        <w:rPr>
          <w:rFonts w:hint="eastAsia" w:ascii="宋体" w:hAnsi="宋体" w:cs="仿宋"/>
          <w:bCs/>
          <w:kern w:val="0"/>
          <w:sz w:val="28"/>
          <w:szCs w:val="28"/>
          <w:highlight w:val="none"/>
        </w:rPr>
        <w:t>承租方与其他第三方之间的债权债务关系与出租方无关，承租方应当妥善进行处理。若因承租方原因导致其债权人向出租方提出权利主张的，出租方有权向承租方追索并要求承租方承担由此造成的出租方全部损失。</w:t>
      </w:r>
    </w:p>
    <w:p>
      <w:pPr>
        <w:adjustRightInd w:val="0"/>
        <w:snapToGrid w:val="0"/>
        <w:spacing w:before="156" w:beforeLines="50" w:after="156" w:afterLines="50" w:line="560" w:lineRule="exact"/>
        <w:ind w:firstLine="560" w:firstLineChars="200"/>
        <w:rPr>
          <w:rFonts w:ascii="宋体" w:hAnsi="宋体" w:cs="仿宋"/>
          <w:bCs/>
          <w:kern w:val="0"/>
          <w:sz w:val="28"/>
          <w:szCs w:val="28"/>
          <w:highlight w:val="none"/>
        </w:rPr>
      </w:pPr>
      <w:r>
        <w:rPr>
          <w:rFonts w:ascii="宋体" w:hAnsi="宋体" w:cs="仿宋"/>
          <w:kern w:val="0"/>
          <w:sz w:val="28"/>
          <w:szCs w:val="28"/>
          <w:highlight w:val="none"/>
        </w:rPr>
        <w:t>1</w:t>
      </w:r>
      <w:r>
        <w:rPr>
          <w:rFonts w:hint="eastAsia" w:ascii="宋体" w:hAnsi="宋体" w:cs="仿宋"/>
          <w:kern w:val="0"/>
          <w:sz w:val="28"/>
          <w:szCs w:val="28"/>
          <w:highlight w:val="none"/>
        </w:rPr>
        <w:t>4</w:t>
      </w:r>
      <w:r>
        <w:rPr>
          <w:rFonts w:ascii="宋体" w:hAnsi="宋体" w:cs="仿宋"/>
          <w:kern w:val="0"/>
          <w:sz w:val="28"/>
          <w:szCs w:val="28"/>
          <w:highlight w:val="none"/>
        </w:rPr>
        <w:t>.5</w:t>
      </w:r>
      <w:r>
        <w:rPr>
          <w:rFonts w:hint="eastAsia" w:ascii="宋体" w:hAnsi="宋体" w:cs="仿宋"/>
          <w:kern w:val="0"/>
          <w:sz w:val="28"/>
          <w:szCs w:val="28"/>
          <w:highlight w:val="none"/>
        </w:rPr>
        <w:t>承租方按本合同约定返还租赁物时，</w:t>
      </w:r>
      <w:r>
        <w:rPr>
          <w:rFonts w:hint="eastAsia" w:ascii="宋体" w:hAnsi="宋体" w:cs="仿宋"/>
          <w:bCs/>
          <w:kern w:val="0"/>
          <w:sz w:val="28"/>
          <w:szCs w:val="28"/>
          <w:highlight w:val="none"/>
        </w:rPr>
        <w:t>租赁物（包括本合同1.3约定的租赁物）应与交付给承租方时一样良好，自然磨损和自然损坏除外。租赁物</w:t>
      </w:r>
      <w:r>
        <w:rPr>
          <w:rFonts w:hint="eastAsia" w:ascii="宋体" w:hAnsi="宋体" w:cs="仿宋"/>
          <w:kern w:val="0"/>
          <w:sz w:val="28"/>
          <w:szCs w:val="28"/>
          <w:highlight w:val="none"/>
        </w:rPr>
        <w:t>须经出租方验收认可，并相互结清各自的费用，方可办理退租手续。</w:t>
      </w:r>
    </w:p>
    <w:p>
      <w:pPr>
        <w:adjustRightInd w:val="0"/>
        <w:snapToGrid w:val="0"/>
        <w:spacing w:before="156" w:beforeLines="50" w:after="156" w:afterLines="50" w:line="560" w:lineRule="exact"/>
        <w:ind w:firstLine="562" w:firstLineChars="200"/>
        <w:outlineLvl w:val="0"/>
        <w:rPr>
          <w:rFonts w:ascii="宋体" w:hAnsi="宋体" w:cs="仿宋"/>
          <w:b/>
          <w:sz w:val="28"/>
          <w:szCs w:val="28"/>
          <w:highlight w:val="none"/>
        </w:rPr>
      </w:pPr>
      <w:bookmarkStart w:id="72" w:name="_Toc29592"/>
      <w:bookmarkStart w:id="73" w:name="_Toc8139"/>
      <w:bookmarkStart w:id="74" w:name="_Toc16520"/>
      <w:bookmarkStart w:id="75" w:name="_Toc30732"/>
      <w:bookmarkStart w:id="76" w:name="_Toc153891581"/>
      <w:r>
        <w:rPr>
          <w:rFonts w:hint="eastAsia" w:ascii="宋体" w:hAnsi="宋体" w:cs="仿宋"/>
          <w:b/>
          <w:sz w:val="28"/>
          <w:szCs w:val="28"/>
          <w:highlight w:val="none"/>
        </w:rPr>
        <w:t>第三部分 通用法律条款</w:t>
      </w:r>
      <w:bookmarkEnd w:id="72"/>
      <w:bookmarkEnd w:id="73"/>
      <w:bookmarkEnd w:id="74"/>
      <w:bookmarkEnd w:id="75"/>
      <w:bookmarkEnd w:id="76"/>
    </w:p>
    <w:p>
      <w:pPr>
        <w:adjustRightInd w:val="0"/>
        <w:snapToGrid w:val="0"/>
        <w:spacing w:before="156" w:beforeLines="50" w:after="156" w:afterLines="50" w:line="560" w:lineRule="exact"/>
        <w:ind w:firstLine="562" w:firstLineChars="200"/>
        <w:outlineLvl w:val="1"/>
        <w:rPr>
          <w:rFonts w:ascii="宋体" w:hAnsi="宋体" w:cs="仿宋"/>
          <w:b/>
          <w:sz w:val="28"/>
          <w:szCs w:val="28"/>
          <w:highlight w:val="none"/>
        </w:rPr>
      </w:pPr>
      <w:bookmarkStart w:id="77" w:name="_Toc153891582"/>
      <w:bookmarkStart w:id="78" w:name="_Toc17438"/>
      <w:bookmarkStart w:id="79" w:name="_Toc24745"/>
      <w:bookmarkStart w:id="80" w:name="_Toc30694"/>
      <w:bookmarkStart w:id="81" w:name="_Toc28975"/>
      <w:r>
        <w:rPr>
          <w:rFonts w:ascii="宋体" w:hAnsi="宋体" w:cs="仿宋"/>
          <w:b/>
          <w:sz w:val="28"/>
          <w:szCs w:val="28"/>
          <w:highlight w:val="none"/>
        </w:rPr>
        <w:t>第十</w:t>
      </w:r>
      <w:r>
        <w:rPr>
          <w:rFonts w:hint="eastAsia" w:ascii="宋体" w:hAnsi="宋体" w:cs="仿宋"/>
          <w:b/>
          <w:sz w:val="28"/>
          <w:szCs w:val="28"/>
          <w:highlight w:val="none"/>
        </w:rPr>
        <w:t>五</w:t>
      </w:r>
      <w:r>
        <w:rPr>
          <w:rFonts w:ascii="宋体" w:hAnsi="宋体" w:cs="仿宋"/>
          <w:b/>
          <w:sz w:val="28"/>
          <w:szCs w:val="28"/>
          <w:highlight w:val="none"/>
        </w:rPr>
        <w:t>条 争议解决</w:t>
      </w:r>
      <w:bookmarkEnd w:id="77"/>
      <w:bookmarkEnd w:id="78"/>
      <w:bookmarkEnd w:id="79"/>
      <w:bookmarkEnd w:id="80"/>
      <w:bookmarkEnd w:id="81"/>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15.1 本合同的成立、有效性、解释、履行、签署、修订和终止以及争议的解决均应适用中华人民共和国法律。</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5</w:t>
      </w:r>
      <w:r>
        <w:rPr>
          <w:rFonts w:hint="eastAsia" w:ascii="宋体" w:hAnsi="宋体" w:cs="仿宋"/>
          <w:sz w:val="28"/>
          <w:szCs w:val="28"/>
          <w:highlight w:val="none"/>
        </w:rPr>
        <w:t>.2 如果任何争议或权利要求起因于本合同或与本合同有关或与本合同的解释、违约、终止或效力有关，都应由双方通过友好协商解决。协商应在一方向另一方送达关于协商的书面要求后立即开始。</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15.3 如果在一方提出协商要求后的10日内，双方通过协商不能解决争议，则各方同意按第（2）种方式处理纠纷。</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（1）将该争议提交至贵阳仲裁委员会进行仲裁。</w:t>
      </w:r>
    </w:p>
    <w:p>
      <w:pPr>
        <w:adjustRightInd w:val="0"/>
        <w:snapToGrid w:val="0"/>
        <w:spacing w:before="156" w:beforeLines="50" w:after="156" w:afterLines="50" w:line="560" w:lineRule="exact"/>
        <w:ind w:firstLine="560" w:firstLineChars="200"/>
        <w:rPr>
          <w:rFonts w:ascii="宋体" w:hAnsi="宋体" w:cs="仿宋"/>
          <w:sz w:val="28"/>
          <w:szCs w:val="28"/>
          <w:highlight w:val="none"/>
        </w:rPr>
      </w:pPr>
      <w:r>
        <w:rPr>
          <w:rFonts w:hint="eastAsia" w:ascii="宋体" w:hAnsi="宋体" w:cs="仿宋"/>
          <w:sz w:val="28"/>
          <w:szCs w:val="28"/>
          <w:highlight w:val="none"/>
        </w:rPr>
        <w:t>（2）将该争议提交租赁物所在地人民法院进行裁决。</w:t>
      </w:r>
    </w:p>
    <w:p>
      <w:pPr>
        <w:ind w:firstLine="560" w:firstLineChars="200"/>
        <w:rPr>
          <w:rFonts w:ascii="宋体" w:hAnsi="宋体" w:cs="仿宋"/>
          <w:sz w:val="28"/>
          <w:szCs w:val="28"/>
          <w:highlight w:val="none"/>
        </w:rPr>
      </w:pPr>
      <w:r>
        <w:rPr>
          <w:rFonts w:hint="eastAsia" w:ascii="宋体" w:hAnsi="宋体" w:cs="仿宋"/>
          <w:sz w:val="28"/>
          <w:szCs w:val="28"/>
          <w:highlight w:val="none"/>
        </w:rPr>
        <w:t>15.4 在裁决生效之前，除有争议的事项外，本合同应继续履行。</w:t>
      </w:r>
    </w:p>
    <w:p>
      <w:pPr>
        <w:ind w:firstLine="562" w:firstLineChars="200"/>
        <w:outlineLvl w:val="1"/>
        <w:rPr>
          <w:rFonts w:ascii="宋体" w:hAnsi="宋体" w:cs="仿宋"/>
          <w:b/>
          <w:bCs/>
          <w:sz w:val="28"/>
          <w:szCs w:val="28"/>
          <w:highlight w:val="none"/>
        </w:rPr>
      </w:pPr>
      <w:bookmarkStart w:id="82" w:name="_Toc16560"/>
      <w:bookmarkStart w:id="83" w:name="_Toc153891583"/>
      <w:bookmarkStart w:id="84" w:name="_Toc18215"/>
      <w:bookmarkStart w:id="85" w:name="_Toc21004"/>
      <w:bookmarkStart w:id="86" w:name="_Toc8732"/>
      <w:r>
        <w:rPr>
          <w:rFonts w:hint="eastAsia" w:ascii="宋体" w:hAnsi="宋体" w:cs="仿宋"/>
          <w:b/>
          <w:bCs/>
          <w:sz w:val="28"/>
          <w:szCs w:val="28"/>
          <w:highlight w:val="none"/>
        </w:rPr>
        <w:t>第十六条 通知和送达</w:t>
      </w:r>
      <w:bookmarkEnd w:id="82"/>
      <w:bookmarkEnd w:id="83"/>
      <w:bookmarkEnd w:id="84"/>
      <w:bookmarkEnd w:id="85"/>
      <w:bookmarkEnd w:id="86"/>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 xml:space="preserve">.1 </w:t>
      </w:r>
      <w:r>
        <w:rPr>
          <w:rFonts w:hint="eastAsia" w:ascii="宋体" w:hAnsi="宋体" w:cs="仿宋"/>
          <w:sz w:val="28"/>
          <w:szCs w:val="28"/>
          <w:highlight w:val="none"/>
        </w:rPr>
        <w:t>双方一致确认，</w:t>
      </w:r>
      <w:r>
        <w:rPr>
          <w:rFonts w:ascii="宋体" w:hAnsi="宋体" w:cs="仿宋"/>
          <w:sz w:val="28"/>
          <w:szCs w:val="28"/>
          <w:highlight w:val="none"/>
        </w:rPr>
        <w:t>根据本合同需要发出的全部</w:t>
      </w:r>
      <w:r>
        <w:rPr>
          <w:rFonts w:hint="eastAsia" w:ascii="宋体" w:hAnsi="宋体" w:cs="仿宋"/>
          <w:sz w:val="28"/>
          <w:szCs w:val="28"/>
          <w:highlight w:val="none"/>
        </w:rPr>
        <w:t>书面</w:t>
      </w:r>
      <w:r>
        <w:rPr>
          <w:rFonts w:ascii="宋体" w:hAnsi="宋体" w:cs="仿宋"/>
          <w:sz w:val="28"/>
          <w:szCs w:val="28"/>
          <w:highlight w:val="none"/>
        </w:rPr>
        <w:t>通知</w:t>
      </w:r>
      <w:r>
        <w:rPr>
          <w:rFonts w:hint="eastAsia" w:ascii="宋体" w:hAnsi="宋体" w:cs="仿宋"/>
          <w:sz w:val="28"/>
          <w:szCs w:val="28"/>
          <w:highlight w:val="none"/>
        </w:rPr>
        <w:t>，包括但不限于</w:t>
      </w:r>
      <w:r>
        <w:rPr>
          <w:rFonts w:ascii="宋体" w:hAnsi="宋体" w:cs="仿宋"/>
          <w:sz w:val="28"/>
          <w:szCs w:val="28"/>
          <w:highlight w:val="none"/>
        </w:rPr>
        <w:t>争议发生</w:t>
      </w:r>
      <w:r>
        <w:rPr>
          <w:rFonts w:hint="eastAsia" w:ascii="宋体" w:hAnsi="宋体" w:cs="仿宋"/>
          <w:sz w:val="28"/>
          <w:szCs w:val="28"/>
          <w:highlight w:val="none"/>
        </w:rPr>
        <w:t>时，争议解决机关送达</w:t>
      </w:r>
      <w:r>
        <w:rPr>
          <w:rFonts w:ascii="宋体" w:hAnsi="宋体" w:cs="仿宋"/>
          <w:sz w:val="28"/>
          <w:szCs w:val="28"/>
          <w:highlight w:val="none"/>
        </w:rPr>
        <w:t>的全部法律文书（</w:t>
      </w:r>
      <w:r>
        <w:rPr>
          <w:rFonts w:hint="eastAsia" w:ascii="宋体" w:hAnsi="宋体" w:cs="仿宋"/>
          <w:sz w:val="28"/>
          <w:szCs w:val="28"/>
          <w:highlight w:val="none"/>
        </w:rPr>
        <w:t>一审、二审、执行、特别程序等全部诉讼活动及仲裁活动产生的</w:t>
      </w:r>
      <w:r>
        <w:rPr>
          <w:rFonts w:ascii="宋体" w:hAnsi="宋体" w:cs="仿宋"/>
          <w:sz w:val="28"/>
          <w:szCs w:val="28"/>
          <w:highlight w:val="none"/>
        </w:rPr>
        <w:t>）</w:t>
      </w:r>
      <w:r>
        <w:rPr>
          <w:rFonts w:hint="eastAsia" w:ascii="宋体" w:hAnsi="宋体" w:cs="仿宋"/>
          <w:sz w:val="28"/>
          <w:szCs w:val="28"/>
          <w:highlight w:val="none"/>
        </w:rPr>
        <w:t>，均按照本条约定的方式进行送达</w:t>
      </w:r>
      <w:r>
        <w:rPr>
          <w:rFonts w:ascii="宋体" w:hAnsi="宋体" w:cs="仿宋"/>
          <w:sz w:val="28"/>
          <w:szCs w:val="28"/>
          <w:highlight w:val="none"/>
        </w:rPr>
        <w:t>。</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.2 上述书面通知按</w:t>
      </w:r>
      <w:r>
        <w:rPr>
          <w:rFonts w:hint="eastAsia" w:ascii="宋体" w:hAnsi="宋体" w:cs="仿宋"/>
          <w:sz w:val="28"/>
          <w:szCs w:val="28"/>
          <w:highlight w:val="none"/>
        </w:rPr>
        <w:t>双方</w:t>
      </w:r>
      <w:r>
        <w:rPr>
          <w:rFonts w:ascii="宋体" w:hAnsi="宋体" w:cs="仿宋"/>
          <w:sz w:val="28"/>
          <w:szCs w:val="28"/>
          <w:highlight w:val="none"/>
        </w:rPr>
        <w:t>在本</w:t>
      </w:r>
      <w:r>
        <w:rPr>
          <w:rFonts w:hint="eastAsia" w:ascii="宋体" w:hAnsi="宋体" w:cs="仿宋"/>
          <w:sz w:val="28"/>
          <w:szCs w:val="28"/>
          <w:highlight w:val="none"/>
        </w:rPr>
        <w:t>合同首页</w:t>
      </w:r>
      <w:r>
        <w:rPr>
          <w:rFonts w:ascii="宋体" w:hAnsi="宋体" w:cs="仿宋"/>
          <w:sz w:val="28"/>
          <w:szCs w:val="28"/>
          <w:highlight w:val="none"/>
        </w:rPr>
        <w:t>所列的地址</w:t>
      </w:r>
      <w:r>
        <w:rPr>
          <w:rFonts w:hint="eastAsia" w:ascii="宋体" w:hAnsi="宋体" w:cs="仿宋"/>
          <w:sz w:val="28"/>
          <w:szCs w:val="28"/>
          <w:highlight w:val="none"/>
        </w:rPr>
        <w:t>向指定联系人</w:t>
      </w:r>
      <w:r>
        <w:rPr>
          <w:rFonts w:ascii="宋体" w:hAnsi="宋体" w:cs="仿宋"/>
          <w:sz w:val="28"/>
          <w:szCs w:val="28"/>
          <w:highlight w:val="none"/>
        </w:rPr>
        <w:t>发出，并按本合同第1</w:t>
      </w:r>
      <w:r>
        <w:rPr>
          <w:rFonts w:hint="eastAsia" w:ascii="宋体" w:hAnsi="宋体" w:cs="仿宋"/>
          <w:sz w:val="28"/>
          <w:szCs w:val="28"/>
          <w:highlight w:val="none"/>
        </w:rPr>
        <w:t>6</w:t>
      </w:r>
      <w:r>
        <w:rPr>
          <w:rFonts w:ascii="宋体" w:hAnsi="宋体" w:cs="仿宋"/>
          <w:sz w:val="28"/>
          <w:szCs w:val="28"/>
          <w:highlight w:val="none"/>
        </w:rPr>
        <w:t>.3条款规定时间视为已经送达。如任何一方的地址有变更时，须在变更前</w:t>
      </w:r>
      <w:r>
        <w:rPr>
          <w:rFonts w:hint="eastAsia" w:ascii="宋体" w:hAnsi="宋体" w:cs="仿宋"/>
          <w:sz w:val="28"/>
          <w:szCs w:val="28"/>
          <w:highlight w:val="none"/>
        </w:rPr>
        <w:t>10</w:t>
      </w:r>
      <w:r>
        <w:rPr>
          <w:rFonts w:ascii="宋体" w:hAnsi="宋体" w:cs="仿宋"/>
          <w:sz w:val="28"/>
          <w:szCs w:val="28"/>
          <w:highlight w:val="none"/>
        </w:rPr>
        <w:t>日以书面形式通知对方。因迟延通知而造成的损失，由过错方承担责任。</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 双方同意符合以下条件确认的时间通知视为正式送达的日期：</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.3.1 以专人递送的，</w:t>
      </w:r>
      <w:r>
        <w:rPr>
          <w:rFonts w:hint="eastAsia" w:ascii="宋体" w:hAnsi="宋体" w:cs="仿宋"/>
          <w:sz w:val="28"/>
          <w:szCs w:val="28"/>
          <w:highlight w:val="none"/>
        </w:rPr>
        <w:t>指定联系人</w:t>
      </w:r>
      <w:r>
        <w:rPr>
          <w:rFonts w:ascii="宋体" w:hAnsi="宋体" w:cs="仿宋"/>
          <w:sz w:val="28"/>
          <w:szCs w:val="28"/>
          <w:highlight w:val="none"/>
        </w:rPr>
        <w:t>签收之日视为送达；</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.3.2 以</w:t>
      </w:r>
      <w:r>
        <w:rPr>
          <w:rFonts w:hint="eastAsia" w:ascii="宋体" w:hAnsi="宋体" w:cs="仿宋"/>
          <w:sz w:val="28"/>
          <w:szCs w:val="28"/>
          <w:highlight w:val="none"/>
        </w:rPr>
        <w:t>邮件</w:t>
      </w:r>
      <w:r>
        <w:rPr>
          <w:rFonts w:ascii="宋体" w:hAnsi="宋体" w:cs="仿宋"/>
          <w:sz w:val="28"/>
          <w:szCs w:val="28"/>
          <w:highlight w:val="none"/>
        </w:rPr>
        <w:t>方式发出的，以发件方发送</w:t>
      </w:r>
      <w:r>
        <w:rPr>
          <w:rFonts w:hint="eastAsia" w:ascii="宋体" w:hAnsi="宋体" w:cs="仿宋"/>
          <w:sz w:val="28"/>
          <w:szCs w:val="28"/>
          <w:highlight w:val="none"/>
        </w:rPr>
        <w:t>至指定邮箱地址</w:t>
      </w:r>
      <w:r>
        <w:rPr>
          <w:rFonts w:ascii="宋体" w:hAnsi="宋体" w:cs="仿宋"/>
          <w:sz w:val="28"/>
          <w:szCs w:val="28"/>
          <w:highlight w:val="none"/>
        </w:rPr>
        <w:t>的发送时间视为送达；</w:t>
      </w:r>
    </w:p>
    <w:p>
      <w:pPr>
        <w:ind w:firstLine="560" w:firstLineChars="200"/>
        <w:rPr>
          <w:rFonts w:ascii="宋体" w:hAnsi="宋体" w:cs="仿宋"/>
          <w:sz w:val="28"/>
          <w:szCs w:val="28"/>
          <w:highlight w:val="none"/>
        </w:rPr>
      </w:pPr>
      <w:r>
        <w:rPr>
          <w:rFonts w:ascii="宋体" w:hAnsi="宋体" w:cs="仿宋"/>
          <w:sz w:val="28"/>
          <w:szCs w:val="28"/>
          <w:highlight w:val="none"/>
        </w:rPr>
        <w:t>1</w:t>
      </w:r>
      <w:r>
        <w:rPr>
          <w:rFonts w:hint="eastAsia" w:ascii="宋体" w:hAnsi="宋体" w:cs="仿宋"/>
          <w:sz w:val="28"/>
          <w:szCs w:val="28"/>
          <w:highlight w:val="none"/>
        </w:rPr>
        <w:t>6</w:t>
      </w:r>
      <w:r>
        <w:rPr>
          <w:rFonts w:ascii="宋体" w:hAnsi="宋体" w:cs="仿宋"/>
          <w:sz w:val="28"/>
          <w:szCs w:val="28"/>
          <w:highlight w:val="none"/>
        </w:rPr>
        <w:t>.3.3  以特快专递或挂号方式发出的，发往本市内的，发出后第3日视为送达。发往国内其他地区的，发出后第7日视为送达。发往港、澳、台地区的，发出后第15日视为送达。发往境外其他国家或地区的，发出后第15日视为送达。</w:t>
      </w:r>
    </w:p>
    <w:p>
      <w:pPr>
        <w:adjustRightInd w:val="0"/>
        <w:snapToGrid w:val="0"/>
        <w:spacing w:before="156" w:beforeLines="50" w:after="156" w:afterLines="50" w:line="560" w:lineRule="exact"/>
        <w:ind w:left="420" w:leftChars="200" w:firstLine="140" w:firstLineChars="50"/>
        <w:outlineLvl w:val="1"/>
        <w:rPr>
          <w:rFonts w:ascii="宋体" w:hAnsi="宋体" w:cs="仿宋"/>
          <w:b/>
          <w:sz w:val="28"/>
          <w:szCs w:val="28"/>
          <w:highlight w:val="none"/>
        </w:rPr>
      </w:pPr>
      <w:bookmarkStart w:id="87" w:name="_Toc13207"/>
      <w:bookmarkStart w:id="88" w:name="_Toc964"/>
      <w:bookmarkStart w:id="89" w:name="_Toc18141"/>
      <w:bookmarkStart w:id="90" w:name="_Toc17836"/>
      <w:bookmarkStart w:id="91" w:name="_Toc153891584"/>
      <w:r>
        <w:rPr>
          <w:rFonts w:ascii="宋体" w:hAnsi="宋体" w:cs="仿宋"/>
          <w:b/>
          <w:sz w:val="28"/>
          <w:szCs w:val="28"/>
          <w:highlight w:val="none"/>
        </w:rPr>
        <w:t>第十</w:t>
      </w:r>
      <w:r>
        <w:rPr>
          <w:rFonts w:hint="eastAsia" w:ascii="宋体" w:hAnsi="宋体" w:cs="仿宋"/>
          <w:b/>
          <w:sz w:val="28"/>
          <w:szCs w:val="28"/>
          <w:highlight w:val="none"/>
        </w:rPr>
        <w:t>七</w:t>
      </w:r>
      <w:r>
        <w:rPr>
          <w:rFonts w:ascii="宋体" w:hAnsi="宋体" w:cs="仿宋"/>
          <w:b/>
          <w:sz w:val="28"/>
          <w:szCs w:val="28"/>
          <w:highlight w:val="none"/>
        </w:rPr>
        <w:t xml:space="preserve">条 </w:t>
      </w:r>
      <w:bookmarkEnd w:id="87"/>
      <w:bookmarkEnd w:id="88"/>
      <w:bookmarkEnd w:id="89"/>
      <w:bookmarkEnd w:id="90"/>
      <w:r>
        <w:rPr>
          <w:rFonts w:hint="eastAsia" w:ascii="宋体" w:hAnsi="宋体" w:cs="仿宋"/>
          <w:b/>
          <w:sz w:val="28"/>
          <w:szCs w:val="28"/>
          <w:highlight w:val="none"/>
        </w:rPr>
        <w:t>廉洁反腐条款</w:t>
      </w:r>
      <w:bookmarkEnd w:id="91"/>
    </w:p>
    <w:p>
      <w:pPr>
        <w:adjustRightInd w:val="0"/>
        <w:snapToGrid w:val="0"/>
        <w:spacing w:before="156" w:beforeLines="50" w:after="156" w:afterLines="50" w:line="560" w:lineRule="exact"/>
        <w:ind w:firstLine="551" w:firstLineChars="197"/>
        <w:rPr>
          <w:rFonts w:ascii="宋体" w:hAnsi="宋体" w:cs="仿宋"/>
          <w:sz w:val="28"/>
          <w:szCs w:val="28"/>
          <w:highlight w:val="none"/>
        </w:rPr>
      </w:pPr>
      <w:bookmarkStart w:id="92" w:name="_Toc6077"/>
      <w:r>
        <w:rPr>
          <w:rFonts w:hint="eastAsia" w:ascii="宋体" w:hAnsi="宋体" w:cs="仿宋"/>
          <w:sz w:val="28"/>
          <w:szCs w:val="28"/>
          <w:highlight w:val="none"/>
        </w:rPr>
        <w:t xml:space="preserve">17.1 双方应自觉遵从法律、法规及内控制度，积极推进反腐败体系建设，对业务人员开展合规、廉洁教育活动，使其建立良好的职业操守和从业行为。 </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17.2 双方人员在业务合作过程不得出现下列行为（包括不限于）：</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（1）商业贿赂：收受或向对方及对方人员主动索要各种形式的回扣、现金、实物、证券、礼券等有价物品，或接受并参与对方及对方人员提供的旅游、高档宴请及其他可能影响职务行为公正履行的活动；</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（2）行贿及其他：要求对方或对方人员配合或协助进行各种形式的行贿（包括但不限于提供回扣、现金、实物、证券、礼券等有价物品）、不当利益输送在内的各类违法活动；</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（3）利益冲突：一方人员未经该方批准，以本人或其亲属名义于对方或其关联单位处直接或变相参股、任职、兼职或获取其它利益；</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（4）串标围标：一方员工授意对方配合进行串标或围标等违规违法行为，或者串谋其他单位进行串标或围标等违规违法行为。</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（5）资金往来：一方人员或其亲属以任何理由向对方（含关联单位）或对方人员借贷资金。</w:t>
      </w:r>
      <w:r>
        <w:rPr>
          <w:rFonts w:hint="eastAsia" w:ascii="宋体" w:hAnsi="宋体" w:cs="仿宋"/>
          <w:sz w:val="28"/>
          <w:szCs w:val="28"/>
          <w:highlight w:val="none"/>
        </w:rPr>
        <w:tab/>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17.3 如承租方或其人员（承租方人员违约不视为个人行为，视为承租方行为）违反第一条约定的，一经查实（包括但不限于被出租方、司法机关或第三人核实属实）出租方将追究承租方违约责任，承租方除赔偿因此给出租方造成的损失外，还应当向出租方支付损失金额2倍的惩罚性违约金；出租方将公开通报处理，并有权单方解除合同，取消与承租方及其关联单位的合作。</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17.4 如承租方拒不配合出租方进行廉洁监督及调查工作，或者存在隐瞒信息、提供虚假信息和伪证行为，出租方有权对原合同的履行采取暂停支付业务进度款、终止合作、追究经济损失、解除合同等措施，无需承担任何违约责任。</w:t>
      </w:r>
    </w:p>
    <w:p>
      <w:pPr>
        <w:adjustRightInd w:val="0"/>
        <w:snapToGrid w:val="0"/>
        <w:spacing w:before="156" w:beforeLines="50" w:after="156" w:afterLines="50" w:line="560" w:lineRule="exact"/>
        <w:ind w:firstLine="551" w:firstLineChars="197"/>
        <w:rPr>
          <w:rFonts w:ascii="宋体" w:hAnsi="宋体" w:cs="仿宋"/>
          <w:bCs/>
          <w:sz w:val="28"/>
          <w:szCs w:val="28"/>
          <w:highlight w:val="none"/>
        </w:rPr>
      </w:pPr>
      <w:r>
        <w:rPr>
          <w:rFonts w:hint="eastAsia" w:ascii="宋体" w:hAnsi="宋体" w:cs="仿宋"/>
          <w:sz w:val="28"/>
          <w:szCs w:val="28"/>
          <w:highlight w:val="none"/>
        </w:rPr>
        <w:t>17.5 对于承租方举报出租方人员违反本条的情况，出租方负有保密义务，并应及时组织调查，将最终调查结果反馈承租方，并可依据出租方或出租方所在集团举报奖励政策给予承租方适当奖励。</w:t>
      </w:r>
      <w:r>
        <w:rPr>
          <w:rFonts w:hint="eastAsia" w:ascii="宋体" w:hAnsi="宋体" w:cs="仿宋"/>
          <w:bCs/>
          <w:sz w:val="28"/>
          <w:szCs w:val="28"/>
          <w:highlight w:val="none"/>
        </w:rPr>
        <w:t>出租方受理举报的常设部门及联系方式为：</w:t>
      </w:r>
    </w:p>
    <w:p>
      <w:pPr>
        <w:adjustRightInd w:val="0"/>
        <w:snapToGrid w:val="0"/>
        <w:spacing w:before="156" w:beforeLines="50" w:after="156" w:afterLines="50" w:line="560" w:lineRule="exact"/>
        <w:ind w:firstLine="551" w:firstLineChars="197"/>
        <w:rPr>
          <w:rFonts w:ascii="宋体" w:hAnsi="宋体" w:cs="仿宋"/>
          <w:bCs/>
          <w:color w:val="262626" w:themeColor="text1" w:themeTint="D9"/>
          <w:sz w:val="28"/>
          <w:szCs w:val="28"/>
          <w:highlight w:val="none"/>
          <w:u w:val="single"/>
          <w14:textFill>
            <w14:solidFill>
              <w14:schemeClr w14:val="tx1">
                <w14:lumMod w14:val="85000"/>
                <w14:lumOff w14:val="15000"/>
              </w14:schemeClr>
            </w14:solidFill>
          </w14:textFill>
        </w:rPr>
      </w:pPr>
      <w:r>
        <w:rPr>
          <w:rFonts w:hint="eastAsia" w:ascii="宋体" w:hAnsi="宋体" w:cs="仿宋"/>
          <w:bCs/>
          <w:sz w:val="28"/>
          <w:szCs w:val="28"/>
          <w:highlight w:val="none"/>
        </w:rPr>
        <w:t>举报受理部门：</w:t>
      </w:r>
      <w:r>
        <w:rPr>
          <w:rFonts w:hint="eastAsia" w:ascii="宋体" w:hAnsi="宋体" w:cs="仿宋"/>
          <w:bCs/>
          <w:color w:val="000000"/>
          <w:sz w:val="28"/>
          <w:szCs w:val="28"/>
          <w:highlight w:val="none"/>
          <w:u w:val="single"/>
        </w:rPr>
        <w:t>贵州省国有资本运营有限责任公司党委监督室</w:t>
      </w:r>
    </w:p>
    <w:p>
      <w:pPr>
        <w:adjustRightInd w:val="0"/>
        <w:snapToGrid w:val="0"/>
        <w:spacing w:before="156" w:beforeLines="50" w:after="156" w:afterLines="50" w:line="560" w:lineRule="exact"/>
        <w:ind w:firstLine="551" w:firstLineChars="197"/>
        <w:rPr>
          <w:rFonts w:ascii="宋体" w:hAnsi="宋体" w:cs="仿宋"/>
          <w:bCs/>
          <w:sz w:val="28"/>
          <w:szCs w:val="28"/>
          <w:highlight w:val="none"/>
          <w:u w:val="single"/>
        </w:rPr>
      </w:pPr>
      <w:bookmarkStart w:id="93" w:name="_Toc11113"/>
      <w:bookmarkStart w:id="94" w:name="_Toc17134"/>
      <w:bookmarkStart w:id="95" w:name="_Toc9719"/>
      <w:r>
        <w:rPr>
          <w:rFonts w:hint="eastAsia" w:ascii="宋体" w:hAnsi="宋体" w:cs="仿宋"/>
          <w:bCs/>
          <w:sz w:val="28"/>
          <w:szCs w:val="28"/>
          <w:highlight w:val="none"/>
        </w:rPr>
        <w:t>举报电话：</w:t>
      </w:r>
      <w:r>
        <w:rPr>
          <w:rFonts w:hint="eastAsia" w:ascii="宋体" w:hAnsi="宋体" w:cs="仿宋"/>
          <w:bCs/>
          <w:sz w:val="28"/>
          <w:szCs w:val="28"/>
          <w:highlight w:val="none"/>
          <w:u w:val="single"/>
        </w:rPr>
        <w:t xml:space="preserve">  085186831555          </w:t>
      </w:r>
    </w:p>
    <w:p>
      <w:pPr>
        <w:adjustRightInd w:val="0"/>
        <w:snapToGrid w:val="0"/>
        <w:spacing w:before="156" w:beforeLines="50" w:after="156" w:afterLines="50" w:line="560" w:lineRule="exact"/>
        <w:ind w:firstLine="551" w:firstLineChars="197"/>
        <w:rPr>
          <w:rFonts w:ascii="宋体" w:hAnsi="宋体" w:cs="仿宋"/>
          <w:bCs/>
          <w:sz w:val="28"/>
          <w:szCs w:val="28"/>
          <w:highlight w:val="none"/>
          <w:u w:val="single"/>
        </w:rPr>
      </w:pPr>
      <w:r>
        <w:rPr>
          <w:rFonts w:hint="eastAsia" w:ascii="宋体" w:hAnsi="宋体" w:cs="仿宋"/>
          <w:bCs/>
          <w:sz w:val="28"/>
          <w:szCs w:val="28"/>
          <w:highlight w:val="none"/>
        </w:rPr>
        <w:t>举报邮箱：</w:t>
      </w:r>
      <w:r>
        <w:rPr>
          <w:rFonts w:hint="eastAsia" w:ascii="宋体" w:hAnsi="宋体" w:cs="仿宋"/>
          <w:bCs/>
          <w:sz w:val="28"/>
          <w:szCs w:val="28"/>
          <w:highlight w:val="none"/>
          <w:u w:val="single"/>
        </w:rPr>
        <w:t xml:space="preserve">   gzzbjds@126.com      </w:t>
      </w:r>
    </w:p>
    <w:p>
      <w:pPr>
        <w:adjustRightInd w:val="0"/>
        <w:snapToGrid w:val="0"/>
        <w:spacing w:before="156" w:beforeLines="50" w:after="156" w:afterLines="50" w:line="560" w:lineRule="exact"/>
        <w:ind w:firstLine="553" w:firstLineChars="197"/>
        <w:outlineLvl w:val="1"/>
        <w:rPr>
          <w:rFonts w:ascii="宋体" w:hAnsi="宋体" w:cs="仿宋"/>
          <w:b/>
          <w:sz w:val="28"/>
          <w:szCs w:val="28"/>
          <w:highlight w:val="none"/>
        </w:rPr>
      </w:pPr>
      <w:bookmarkStart w:id="96" w:name="_Toc153891585"/>
      <w:r>
        <w:rPr>
          <w:rFonts w:ascii="宋体" w:hAnsi="宋体" w:cs="仿宋"/>
          <w:b/>
          <w:sz w:val="28"/>
          <w:szCs w:val="28"/>
          <w:highlight w:val="none"/>
        </w:rPr>
        <w:t>第十</w:t>
      </w:r>
      <w:r>
        <w:rPr>
          <w:rFonts w:hint="eastAsia" w:ascii="宋体" w:hAnsi="宋体" w:cs="仿宋"/>
          <w:b/>
          <w:sz w:val="28"/>
          <w:szCs w:val="28"/>
          <w:highlight w:val="none"/>
        </w:rPr>
        <w:t>八</w:t>
      </w:r>
      <w:r>
        <w:rPr>
          <w:rFonts w:ascii="宋体" w:hAnsi="宋体" w:cs="仿宋"/>
          <w:b/>
          <w:sz w:val="28"/>
          <w:szCs w:val="28"/>
          <w:highlight w:val="none"/>
        </w:rPr>
        <w:t>条 保密条款</w:t>
      </w:r>
      <w:bookmarkEnd w:id="92"/>
      <w:bookmarkEnd w:id="93"/>
      <w:bookmarkEnd w:id="94"/>
      <w:bookmarkEnd w:id="95"/>
      <w:bookmarkEnd w:id="96"/>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.1 承租方相关人员必须对服务中知悉的出租方商业秘密保密，维护出租方的合法权益。</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.2 双方合作期间，未经出租方同意，承租方不得擅自保存与出租方商业秘密和其他秘密有关的任何物品、资料，也不得私自进行复制、交流或者转移。</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.3 双方合作期间，除了因为合作需要之外，未经出租方同意，承租方不得以泄露、告知、公布、发布、出版、传授、转让或者其他任何方式使任何第三方（包括按照保密制度的规定不得知悉该项秘密的接受方的其他职员）知悉本合同规定的出租方的商业秘密和其他秘密，也不得在合作过程中不正当使用或者在合作过程之外使用或许可、帮助他人使用本合同规定的出租方的商业秘密和其他秘密。</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.4 双方合作结束后，无论因为任何原因导致合作结束的，承租方仍应按照本合同的规定对其在合作期间接触、知悉的本合同规定的出租方的商业秘密和其他秘密承担保密义务，该保密义务永久持续有效，直至上述商业秘密和其他秘密由出租方公开或者实际上已经公开时止。</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w:t>
      </w:r>
      <w:r>
        <w:rPr>
          <w:rFonts w:ascii="宋体" w:hAnsi="宋体" w:cs="仿宋"/>
          <w:sz w:val="28"/>
          <w:szCs w:val="28"/>
          <w:highlight w:val="none"/>
        </w:rPr>
        <w:t>8</w:t>
      </w:r>
      <w:r>
        <w:rPr>
          <w:rFonts w:hint="eastAsia" w:ascii="宋体" w:hAnsi="宋体" w:cs="仿宋"/>
          <w:sz w:val="28"/>
          <w:szCs w:val="28"/>
          <w:highlight w:val="none"/>
        </w:rPr>
        <w:t>.5 如承租方违反上述保密义务，出租方有权要求承租方赔偿因此给出租方造成的全部损失并要求承租方承担【500000】元的违约金。</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hint="eastAsia" w:ascii="宋体" w:hAnsi="宋体" w:cs="仿宋"/>
          <w:sz w:val="28"/>
          <w:szCs w:val="28"/>
          <w:highlight w:val="none"/>
        </w:rPr>
        <w:t>18.6 本条约定的保密条款具有独立性，不因本合同的无效、撤销、终止或解除而失效。</w:t>
      </w:r>
    </w:p>
    <w:p>
      <w:pPr>
        <w:adjustRightInd w:val="0"/>
        <w:snapToGrid w:val="0"/>
        <w:spacing w:before="156" w:beforeLines="50" w:after="156" w:afterLines="50" w:line="560" w:lineRule="exact"/>
        <w:ind w:left="414" w:leftChars="197" w:firstLine="140" w:firstLineChars="50"/>
        <w:outlineLvl w:val="1"/>
        <w:rPr>
          <w:rFonts w:ascii="宋体" w:hAnsi="宋体" w:cs="仿宋"/>
          <w:b/>
          <w:sz w:val="28"/>
          <w:szCs w:val="28"/>
          <w:highlight w:val="none"/>
        </w:rPr>
      </w:pPr>
      <w:bookmarkStart w:id="97" w:name="_Toc1717"/>
      <w:bookmarkStart w:id="98" w:name="_Toc21185"/>
      <w:bookmarkStart w:id="99" w:name="_Toc1211"/>
      <w:bookmarkStart w:id="100" w:name="_Toc29098"/>
      <w:bookmarkStart w:id="101" w:name="_Toc153891586"/>
      <w:r>
        <w:rPr>
          <w:rFonts w:ascii="宋体" w:hAnsi="宋体" w:cs="仿宋"/>
          <w:b/>
          <w:sz w:val="28"/>
          <w:szCs w:val="28"/>
          <w:highlight w:val="none"/>
        </w:rPr>
        <w:t>第十</w:t>
      </w:r>
      <w:r>
        <w:rPr>
          <w:rFonts w:hint="eastAsia" w:ascii="宋体" w:hAnsi="宋体" w:cs="仿宋"/>
          <w:b/>
          <w:sz w:val="28"/>
          <w:szCs w:val="28"/>
          <w:highlight w:val="none"/>
        </w:rPr>
        <w:t>九</w:t>
      </w:r>
      <w:r>
        <w:rPr>
          <w:rFonts w:ascii="宋体" w:hAnsi="宋体" w:cs="仿宋"/>
          <w:b/>
          <w:sz w:val="28"/>
          <w:szCs w:val="28"/>
          <w:highlight w:val="none"/>
        </w:rPr>
        <w:t>条 附则</w:t>
      </w:r>
      <w:bookmarkEnd w:id="97"/>
      <w:bookmarkEnd w:id="98"/>
      <w:bookmarkEnd w:id="99"/>
      <w:bookmarkEnd w:id="100"/>
      <w:bookmarkEnd w:id="101"/>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ascii="宋体" w:hAnsi="宋体" w:cs="仿宋"/>
          <w:sz w:val="28"/>
          <w:szCs w:val="28"/>
          <w:highlight w:val="none"/>
        </w:rPr>
        <w:t>19.1</w:t>
      </w:r>
      <w:r>
        <w:rPr>
          <w:rFonts w:hint="eastAsia" w:ascii="宋体" w:hAnsi="宋体" w:cs="仿宋"/>
          <w:sz w:val="28"/>
          <w:szCs w:val="28"/>
          <w:highlight w:val="none"/>
        </w:rPr>
        <w:t>对本合同的任何补充、修改需经双方同意，并以书面形式约定。对本合同的任何补充、修改及相关附件应该视为本合同的一部分。除非另有约定，否则应与本合同具有同等法律效力。修改、补充后的合同与本合同及其附件不一致的，以修改、补充后的内容为准。</w:t>
      </w:r>
    </w:p>
    <w:p>
      <w:pPr>
        <w:adjustRightInd w:val="0"/>
        <w:snapToGrid w:val="0"/>
        <w:spacing w:before="156" w:beforeLines="50" w:after="156" w:afterLines="50" w:line="560" w:lineRule="exact"/>
        <w:ind w:firstLine="551" w:firstLineChars="197"/>
        <w:rPr>
          <w:rFonts w:ascii="宋体" w:hAnsi="宋体" w:cs="仿宋"/>
          <w:sz w:val="28"/>
          <w:szCs w:val="28"/>
          <w:highlight w:val="none"/>
        </w:rPr>
      </w:pPr>
      <w:r>
        <w:rPr>
          <w:rFonts w:ascii="宋体" w:hAnsi="宋体" w:cs="仿宋"/>
          <w:sz w:val="28"/>
          <w:szCs w:val="28"/>
          <w:highlight w:val="none"/>
        </w:rPr>
        <w:t>19.2</w:t>
      </w:r>
      <w:r>
        <w:rPr>
          <w:rFonts w:hint="eastAsia" w:ascii="宋体"/>
          <w:sz w:val="28"/>
          <w:szCs w:val="28"/>
          <w:highlight w:val="none"/>
        </w:rPr>
        <w:t>本合同一式四份，出租方执三份，承租方执一份，经出租方加盖公章/合同专用章，承租方法定代表人或授权代表人签字（章）并加盖公章/自然人承租方签字捺印后生效，具有同等法律效力。</w:t>
      </w:r>
      <w:r>
        <w:rPr>
          <w:rFonts w:hint="eastAsia" w:ascii="宋体" w:hAnsi="宋体" w:cs="仿宋"/>
          <w:sz w:val="28"/>
          <w:szCs w:val="28"/>
          <w:highlight w:val="none"/>
        </w:rPr>
        <w:t>双方</w:t>
      </w:r>
      <w:r>
        <w:rPr>
          <w:rFonts w:ascii="宋体" w:hAnsi="宋体" w:cs="仿宋"/>
          <w:sz w:val="28"/>
          <w:szCs w:val="28"/>
          <w:highlight w:val="none"/>
        </w:rPr>
        <w:t>签</w:t>
      </w:r>
      <w:r>
        <w:rPr>
          <w:rFonts w:hint="eastAsia" w:ascii="宋体" w:hAnsi="宋体" w:cs="仿宋"/>
          <w:sz w:val="28"/>
          <w:szCs w:val="28"/>
          <w:highlight w:val="none"/>
        </w:rPr>
        <w:t>章日期不一致的，以在后</w:t>
      </w:r>
      <w:r>
        <w:rPr>
          <w:rFonts w:ascii="宋体" w:hAnsi="宋体" w:cs="仿宋"/>
          <w:sz w:val="28"/>
          <w:szCs w:val="28"/>
          <w:highlight w:val="none"/>
        </w:rPr>
        <w:t>签</w:t>
      </w:r>
      <w:r>
        <w:rPr>
          <w:rFonts w:hint="eastAsia" w:ascii="宋体" w:hAnsi="宋体" w:cs="仿宋"/>
          <w:sz w:val="28"/>
          <w:szCs w:val="28"/>
          <w:highlight w:val="none"/>
        </w:rPr>
        <w:t>章的日期为合同生效日。</w:t>
      </w:r>
    </w:p>
    <w:p>
      <w:pPr>
        <w:adjustRightInd w:val="0"/>
        <w:snapToGrid w:val="0"/>
        <w:spacing w:before="156" w:beforeLines="50" w:after="156" w:afterLines="50" w:line="560" w:lineRule="exact"/>
        <w:ind w:left="414" w:leftChars="197" w:firstLine="140" w:firstLineChars="50"/>
        <w:outlineLvl w:val="1"/>
        <w:rPr>
          <w:rFonts w:ascii="宋体"/>
          <w:sz w:val="28"/>
          <w:szCs w:val="28"/>
          <w:highlight w:val="none"/>
        </w:rPr>
      </w:pPr>
      <w:bookmarkStart w:id="102" w:name="_Toc153891587"/>
      <w:r>
        <w:rPr>
          <w:rFonts w:hint="eastAsia" w:ascii="宋体" w:hAnsi="宋体" w:cs="仿宋"/>
          <w:b/>
          <w:sz w:val="28"/>
          <w:szCs w:val="28"/>
          <w:highlight w:val="none"/>
        </w:rPr>
        <w:t>第二十条 特别提示</w:t>
      </w:r>
      <w:bookmarkEnd w:id="102"/>
    </w:p>
    <w:p>
      <w:pPr>
        <w:pStyle w:val="7"/>
        <w:spacing w:line="560" w:lineRule="exact"/>
        <w:rPr>
          <w:rFonts w:ascii="宋体"/>
          <w:b/>
          <w:bCs/>
          <w:sz w:val="28"/>
          <w:szCs w:val="28"/>
          <w:highlight w:val="none"/>
        </w:rPr>
      </w:pPr>
      <w:r>
        <w:rPr>
          <w:rFonts w:hint="eastAsia" w:ascii="宋体"/>
          <w:b/>
          <w:bCs/>
          <w:sz w:val="28"/>
          <w:szCs w:val="28"/>
          <w:highlight w:val="none"/>
        </w:rPr>
        <w:t xml:space="preserve">    本协议文本由第一部分、第二部分和第三部分共同构成。在签订本协议之时，双方应认真阅读、正确理解合同条款，须确信在已明确所有条款及相关法律专业术语含义，对本协议约定已无任何疑义、异议后签署本协议。双方承诺签约即视为对本协议各项条款作了全面、准确的理解，且双方对本协议条款的含义认识一致，并同意本协议所有条款内容。</w:t>
      </w:r>
    </w:p>
    <w:p>
      <w:pPr>
        <w:pStyle w:val="7"/>
        <w:spacing w:line="560" w:lineRule="exact"/>
        <w:rPr>
          <w:rFonts w:ascii="宋体"/>
          <w:b/>
          <w:bCs/>
          <w:sz w:val="28"/>
          <w:szCs w:val="28"/>
          <w:highlight w:val="none"/>
        </w:rPr>
      </w:pPr>
    </w:p>
    <w:p>
      <w:pPr>
        <w:ind w:firstLine="560" w:firstLineChars="200"/>
        <w:rPr>
          <w:rFonts w:ascii="宋体" w:hAnsi="宋体" w:cs="仿宋"/>
          <w:color w:val="000000"/>
          <w:sz w:val="28"/>
          <w:szCs w:val="28"/>
          <w:highlight w:val="none"/>
        </w:rPr>
      </w:pPr>
      <w:r>
        <w:rPr>
          <w:rFonts w:ascii="宋体" w:hAnsi="宋体" w:cs="仿宋"/>
          <w:color w:val="000000"/>
          <w:sz w:val="28"/>
          <w:szCs w:val="28"/>
          <w:highlight w:val="none"/>
        </w:rPr>
        <w:t>附件：【</w:t>
      </w:r>
      <w:r>
        <w:rPr>
          <w:rFonts w:hint="eastAsia" w:ascii="宋体" w:hAnsi="宋体" w:cs="仿宋"/>
          <w:color w:val="000000"/>
          <w:sz w:val="28"/>
          <w:szCs w:val="28"/>
          <w:highlight w:val="none"/>
        </w:rPr>
        <w:t>安全生产责任书</w:t>
      </w:r>
      <w:r>
        <w:rPr>
          <w:rFonts w:ascii="宋体" w:hAnsi="宋体" w:cs="仿宋"/>
          <w:color w:val="262626" w:themeColor="text1" w:themeTint="D9"/>
          <w:sz w:val="28"/>
          <w:szCs w:val="28"/>
          <w:highlight w:val="none"/>
          <w14:textFill>
            <w14:solidFill>
              <w14:schemeClr w14:val="tx1">
                <w14:lumMod w14:val="85000"/>
                <w14:lumOff w14:val="15000"/>
              </w14:schemeClr>
            </w14:solidFill>
          </w14:textFill>
        </w:rPr>
        <w:t>】</w:t>
      </w:r>
    </w:p>
    <w:p>
      <w:pPr>
        <w:rPr>
          <w:rFonts w:ascii="宋体" w:hAnsi="宋体"/>
          <w:sz w:val="28"/>
          <w:szCs w:val="28"/>
          <w:highlight w:val="none"/>
        </w:rPr>
      </w:pPr>
      <w:r>
        <w:rPr>
          <w:rFonts w:hint="eastAsia" w:ascii="宋体" w:hAnsi="宋体"/>
          <w:sz w:val="28"/>
          <w:szCs w:val="28"/>
          <w:highlight w:val="none"/>
        </w:rPr>
        <w:t>（以下无正文，为【租赁合同】的签章页）</w:t>
      </w:r>
    </w:p>
    <w:p>
      <w:pPr>
        <w:widowControl/>
        <w:jc w:val="left"/>
        <w:rPr>
          <w:rFonts w:ascii="宋体" w:hAnsi="宋体"/>
          <w:sz w:val="28"/>
          <w:szCs w:val="28"/>
          <w:highlight w:val="none"/>
        </w:rPr>
      </w:pPr>
      <w:r>
        <w:rPr>
          <w:rFonts w:ascii="宋体" w:hAnsi="宋体"/>
          <w:sz w:val="28"/>
          <w:szCs w:val="28"/>
          <w:highlight w:val="none"/>
        </w:rPr>
        <w:br w:type="page"/>
      </w:r>
    </w:p>
    <w:p>
      <w:pPr>
        <w:ind w:firstLine="420"/>
        <w:rPr>
          <w:rFonts w:ascii="宋体" w:hAnsi="宋体"/>
          <w:sz w:val="28"/>
          <w:szCs w:val="28"/>
          <w:highlight w:val="none"/>
        </w:rPr>
      </w:pPr>
      <w:r>
        <w:rPr>
          <w:rFonts w:hint="eastAsia" w:ascii="宋体" w:hAnsi="宋体"/>
          <w:sz w:val="28"/>
          <w:szCs w:val="28"/>
          <w:highlight w:val="none"/>
        </w:rPr>
        <w:t>出租方（盖章）：贵州省国有资本运营有限责任公司</w:t>
      </w:r>
    </w:p>
    <w:p>
      <w:pPr>
        <w:ind w:firstLine="560"/>
        <w:rPr>
          <w:rFonts w:ascii="宋体" w:hAnsi="宋体"/>
          <w:sz w:val="28"/>
          <w:szCs w:val="28"/>
          <w:highlight w:val="none"/>
        </w:rPr>
      </w:pPr>
    </w:p>
    <w:p>
      <w:pPr>
        <w:ind w:firstLine="560"/>
        <w:rPr>
          <w:rFonts w:ascii="宋体" w:hAnsi="宋体"/>
          <w:sz w:val="28"/>
          <w:szCs w:val="28"/>
          <w:highlight w:val="none"/>
        </w:rPr>
      </w:pPr>
      <w:r>
        <w:rPr>
          <w:rFonts w:hint="eastAsia" w:ascii="宋体" w:hAnsi="宋体"/>
          <w:sz w:val="28"/>
          <w:szCs w:val="28"/>
          <w:highlight w:val="none"/>
        </w:rPr>
        <w:t xml:space="preserve">     年     月     日</w:t>
      </w:r>
    </w:p>
    <w:p>
      <w:pPr>
        <w:ind w:firstLine="560"/>
        <w:rPr>
          <w:rFonts w:ascii="宋体" w:hAnsi="宋体"/>
          <w:sz w:val="28"/>
          <w:szCs w:val="28"/>
          <w:highlight w:val="none"/>
        </w:rPr>
      </w:pPr>
    </w:p>
    <w:p>
      <w:pPr>
        <w:ind w:firstLine="560"/>
        <w:rPr>
          <w:rFonts w:ascii="宋体" w:hAnsi="宋体"/>
          <w:sz w:val="28"/>
          <w:szCs w:val="28"/>
          <w:highlight w:val="none"/>
        </w:rPr>
      </w:pP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承租方（单位盖章）：</w:t>
      </w: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法定代表/授权代表人（签字/章）：</w:t>
      </w:r>
    </w:p>
    <w:p>
      <w:pPr>
        <w:tabs>
          <w:tab w:val="left" w:pos="180"/>
        </w:tabs>
        <w:spacing w:line="360" w:lineRule="auto"/>
        <w:rPr>
          <w:rFonts w:ascii="宋体"/>
          <w:sz w:val="28"/>
          <w:szCs w:val="28"/>
          <w:highlight w:val="none"/>
        </w:rPr>
      </w:pPr>
    </w:p>
    <w:p>
      <w:pPr>
        <w:tabs>
          <w:tab w:val="left" w:pos="180"/>
        </w:tabs>
        <w:spacing w:line="360" w:lineRule="auto"/>
        <w:ind w:firstLine="560" w:firstLineChars="200"/>
        <w:rPr>
          <w:rFonts w:ascii="宋体"/>
          <w:sz w:val="28"/>
          <w:szCs w:val="28"/>
          <w:highlight w:val="none"/>
        </w:rPr>
      </w:pPr>
      <w:r>
        <w:rPr>
          <w:rFonts w:hint="eastAsia" w:ascii="宋体"/>
          <w:sz w:val="28"/>
          <w:szCs w:val="28"/>
          <w:highlight w:val="none"/>
        </w:rPr>
        <w:t>（自然人签字捺印）：</w:t>
      </w:r>
    </w:p>
    <w:p>
      <w:pPr>
        <w:ind w:firstLine="560"/>
        <w:rPr>
          <w:rFonts w:ascii="宋体" w:hAnsi="宋体"/>
          <w:sz w:val="28"/>
          <w:szCs w:val="28"/>
          <w:highlight w:val="none"/>
        </w:rPr>
      </w:pPr>
      <w:r>
        <w:rPr>
          <w:rFonts w:hint="eastAsia" w:ascii="宋体" w:hAnsi="宋体"/>
          <w:sz w:val="28"/>
          <w:szCs w:val="28"/>
          <w:highlight w:val="none"/>
        </w:rPr>
        <w:t xml:space="preserve">  </w:t>
      </w:r>
    </w:p>
    <w:p>
      <w:pPr>
        <w:ind w:firstLine="1024" w:firstLineChars="366"/>
        <w:rPr>
          <w:rFonts w:ascii="宋体" w:hAnsi="宋体"/>
          <w:sz w:val="28"/>
          <w:szCs w:val="28"/>
          <w:highlight w:val="none"/>
        </w:rPr>
      </w:pPr>
      <w:r>
        <w:rPr>
          <w:rFonts w:hint="eastAsia" w:ascii="宋体" w:hAnsi="宋体"/>
          <w:sz w:val="28"/>
          <w:szCs w:val="28"/>
          <w:highlight w:val="none"/>
        </w:rPr>
        <w:t xml:space="preserve">   年     月     日</w:t>
      </w:r>
    </w:p>
    <w:p>
      <w:pPr>
        <w:ind w:firstLine="560"/>
        <w:rPr>
          <w:rFonts w:ascii="宋体" w:hAnsi="宋体"/>
          <w:sz w:val="28"/>
          <w:szCs w:val="28"/>
          <w:highlight w:val="none"/>
        </w:rPr>
      </w:pPr>
      <w:r>
        <w:rPr>
          <w:rFonts w:ascii="宋体" w:hAnsi="宋体"/>
          <w:sz w:val="28"/>
          <w:szCs w:val="28"/>
          <w:highlight w:val="none"/>
        </w:rPr>
        <w:br w:type="page"/>
      </w:r>
    </w:p>
    <w:p>
      <w:pPr>
        <w:pStyle w:val="2"/>
        <w:rPr>
          <w:rFonts w:ascii="宋体" w:hAnsi="宋体" w:cs="仿宋"/>
          <w:sz w:val="28"/>
          <w:szCs w:val="28"/>
          <w:highlight w:val="none"/>
        </w:rPr>
      </w:pPr>
      <w:bookmarkStart w:id="103" w:name="_Toc14181"/>
      <w:r>
        <w:rPr>
          <w:rFonts w:hint="eastAsia" w:ascii="宋体" w:hAnsi="宋体" w:cs="仿宋"/>
          <w:sz w:val="28"/>
          <w:szCs w:val="28"/>
          <w:highlight w:val="none"/>
        </w:rPr>
        <w:t>附件：【安全生产责任书】</w:t>
      </w:r>
    </w:p>
    <w:bookmarkEnd w:id="103"/>
    <w:p>
      <w:pPr>
        <w:widowControl/>
        <w:jc w:val="left"/>
        <w:rPr>
          <w:rFonts w:ascii="楷体_GB2312" w:hAnsi="楷体_GB2312" w:eastAsia="楷体_GB2312" w:cs="楷体_GB2312"/>
          <w:kern w:val="0"/>
          <w:sz w:val="28"/>
          <w:szCs w:val="28"/>
          <w:highlight w:val="none"/>
        </w:rPr>
      </w:pP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出租方：贵州省国有资本运营有限责任公司</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统一社会信用代码：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住所地：</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法定/授权代表人：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联系电话：</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承租方：</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统一社会信用代码/公民身份号码：</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住所地：</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法定/授权代表人：</w:t>
      </w:r>
    </w:p>
    <w:p>
      <w:pPr>
        <w:spacing w:line="500" w:lineRule="exact"/>
        <w:ind w:firstLine="560" w:firstLineChars="200"/>
        <w:rPr>
          <w:rFonts w:ascii="仿宋_GB2312" w:hAnsi="仿宋_GB2312" w:eastAsia="仿宋_GB2312" w:cs="仿宋_GB2312"/>
          <w:sz w:val="28"/>
          <w:szCs w:val="28"/>
          <w:highlight w:val="none"/>
        </w:rPr>
      </w:pPr>
      <w:r>
        <w:rPr>
          <w:rFonts w:hint="eastAsia" w:ascii="楷体_GB2312" w:hAnsi="楷体_GB2312" w:eastAsia="楷体_GB2312" w:cs="楷体_GB2312"/>
          <w:kern w:val="0"/>
          <w:sz w:val="28"/>
          <w:szCs w:val="28"/>
          <w:highlight w:val="none"/>
        </w:rPr>
        <w:t>联系电话：</w:t>
      </w:r>
    </w:p>
    <w:p>
      <w:pPr>
        <w:tabs>
          <w:tab w:val="left" w:pos="180"/>
        </w:tabs>
        <w:spacing w:line="500" w:lineRule="exact"/>
        <w:ind w:firstLine="560" w:firstLineChars="200"/>
        <w:rPr>
          <w:rFonts w:ascii="仿宋_GB2312" w:hAnsi="仿宋_GB2312" w:eastAsia="仿宋_GB2312" w:cs="仿宋_GB2312"/>
          <w:sz w:val="28"/>
          <w:szCs w:val="28"/>
          <w:highlight w:val="none"/>
        </w:rPr>
      </w:pPr>
    </w:p>
    <w:p>
      <w:pPr>
        <w:spacing w:line="500" w:lineRule="exact"/>
        <w:ind w:firstLine="560" w:firstLineChars="200"/>
        <w:rPr>
          <w:rFonts w:ascii="楷体_GB2312" w:hAnsi="楷体_GB2312" w:eastAsia="楷体_GB2312" w:cs="楷体_GB2312"/>
          <w:kern w:val="0"/>
          <w:sz w:val="28"/>
          <w:szCs w:val="28"/>
          <w:highlight w:val="none"/>
        </w:rPr>
      </w:pPr>
      <w:bookmarkStart w:id="104" w:name="_Toc153891588"/>
      <w:bookmarkStart w:id="105" w:name="_Toc15282"/>
      <w:bookmarkStart w:id="106" w:name="_Toc28162"/>
      <w:bookmarkStart w:id="107" w:name="_Toc22746"/>
      <w:bookmarkStart w:id="108" w:name="_Toc13704"/>
      <w:bookmarkStart w:id="109" w:name="_Toc14572"/>
      <w:bookmarkStart w:id="110" w:name="_Toc24483"/>
      <w:bookmarkStart w:id="111" w:name="_Toc8747"/>
      <w:bookmarkStart w:id="112" w:name="_Toc6509"/>
      <w:bookmarkStart w:id="113" w:name="_Toc8974"/>
      <w:bookmarkStart w:id="114" w:name="_Toc16942"/>
      <w:r>
        <w:rPr>
          <w:rFonts w:hint="eastAsia" w:ascii="楷体_GB2312" w:hAnsi="楷体_GB2312" w:eastAsia="楷体_GB2312" w:cs="楷体_GB2312"/>
          <w:kern w:val="0"/>
          <w:sz w:val="28"/>
          <w:szCs w:val="28"/>
          <w:highlight w:val="none"/>
        </w:rPr>
        <w:t>鉴于：双方签订了《租赁合同》（编号：</w:t>
      </w:r>
      <w:r>
        <w:rPr>
          <w:rFonts w:hint="eastAsia" w:ascii="楷体_GB2312" w:hAnsi="楷体_GB2312" w:eastAsia="楷体_GB2312" w:cs="楷体_GB2312"/>
          <w:kern w:val="0"/>
          <w:sz w:val="28"/>
          <w:szCs w:val="28"/>
          <w:highlight w:val="none"/>
          <w:lang w:val="en-US" w:eastAsia="zh-CN"/>
        </w:rPr>
        <w:t xml:space="preserve">    </w:t>
      </w:r>
      <w:bookmarkStart w:id="201" w:name="_GoBack"/>
      <w:bookmarkEnd w:id="201"/>
      <w:r>
        <w:rPr>
          <w:rFonts w:hint="eastAsia" w:ascii="楷体_GB2312" w:hAnsi="楷体_GB2312" w:eastAsia="楷体_GB2312" w:cs="楷体_GB2312"/>
          <w:kern w:val="0"/>
          <w:sz w:val="28"/>
          <w:szCs w:val="28"/>
          <w:highlight w:val="none"/>
        </w:rPr>
        <w:t>）（下称《主合同》），合同约定承租方承租出租方的资产（具体内容以《主合同》约定为准），为进一步落实安全生产主体责任，加强安全生产监管工作，深化专项整治，加强宣传教育，杜绝安全事故的发生，根据《中华人民共和国民法典》、《中华人民共和国安全生产法》等法律、法规、规章要求及《主合同》的约定，双方本着诚实守信、平等自愿、协商一致的原则，就资产租赁期间，双方的安全生产管理职责划分事宜订立本合同。</w:t>
      </w:r>
    </w:p>
    <w:p>
      <w:pPr>
        <w:pStyle w:val="4"/>
        <w:numPr>
          <w:ilvl w:val="0"/>
          <w:numId w:val="0"/>
        </w:numPr>
        <w:spacing w:before="156" w:beforeLines="50" w:after="156" w:afterLines="50" w:line="500" w:lineRule="exact"/>
        <w:jc w:val="center"/>
        <w:rPr>
          <w:bCs/>
          <w:sz w:val="32"/>
          <w:szCs w:val="24"/>
          <w:highlight w:val="none"/>
          <w:lang w:eastAsia="zh-CN"/>
        </w:rPr>
      </w:pPr>
      <w:r>
        <w:rPr>
          <w:rFonts w:hint="eastAsia"/>
          <w:bCs/>
          <w:sz w:val="32"/>
          <w:szCs w:val="24"/>
          <w:highlight w:val="none"/>
          <w:lang w:eastAsia="zh-CN"/>
        </w:rPr>
        <w:t>第一部分：通用条款</w:t>
      </w:r>
      <w:bookmarkEnd w:id="104"/>
    </w:p>
    <w:p>
      <w:pPr>
        <w:pStyle w:val="4"/>
        <w:numPr>
          <w:ilvl w:val="0"/>
          <w:numId w:val="0"/>
        </w:numPr>
        <w:spacing w:before="156" w:beforeLines="50" w:after="156" w:afterLines="50" w:line="500" w:lineRule="exact"/>
        <w:ind w:left="420" w:leftChars="200"/>
        <w:rPr>
          <w:bCs/>
          <w:sz w:val="28"/>
          <w:szCs w:val="22"/>
          <w:highlight w:val="none"/>
          <w:lang w:eastAsia="zh-CN"/>
        </w:rPr>
      </w:pPr>
      <w:bookmarkStart w:id="115" w:name="_Toc153891589"/>
      <w:r>
        <w:rPr>
          <w:rFonts w:hint="eastAsia"/>
          <w:bCs/>
          <w:sz w:val="28"/>
          <w:szCs w:val="22"/>
          <w:highlight w:val="none"/>
          <w:lang w:eastAsia="zh-CN"/>
        </w:rPr>
        <w:t>一、安全生产管理目标</w:t>
      </w:r>
      <w:bookmarkEnd w:id="105"/>
      <w:bookmarkEnd w:id="106"/>
      <w:bookmarkEnd w:id="107"/>
      <w:bookmarkEnd w:id="108"/>
      <w:bookmarkEnd w:id="109"/>
      <w:bookmarkEnd w:id="110"/>
      <w:bookmarkEnd w:id="111"/>
      <w:bookmarkEnd w:id="112"/>
      <w:bookmarkEnd w:id="113"/>
      <w:bookmarkEnd w:id="114"/>
      <w:bookmarkEnd w:id="115"/>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1、坚持“安全第一、预防为主、综合治理”和“预防为主、防消结合”方针，坚持人民至上、生命至上，树牢安全发展理念，统筹发展和安全两件大事。</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2、双方应根据《主合同》及本责任书的要求，严格履行各方安全生产管理职责，围绕从根本上消除事故隐患、解决问题，防范化解重大安全风险，强化各项安全防范责任措施落实，严防各类人员伤亡事故发生，最大限度减少和杜绝各类资产毁损灭失、人员伤亡事故的发生。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3、本合同所称资产毁损灭失、人员伤亡事故均包括对第三方造成的资产贬损及伤亡事故。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4、承租方指定【</w:t>
      </w:r>
      <w:r>
        <w:rPr>
          <w:rFonts w:hint="eastAsia" w:ascii="楷体_GB2312" w:hAnsi="楷体_GB2312" w:eastAsia="楷体_GB2312" w:cs="楷体_GB2312"/>
          <w:kern w:val="0"/>
          <w:sz w:val="28"/>
          <w:szCs w:val="28"/>
          <w:highlight w:val="none"/>
          <w:lang w:val="en-US" w:eastAsia="zh-CN"/>
        </w:rPr>
        <w:t xml:space="preserve">  </w:t>
      </w:r>
      <w:r>
        <w:rPr>
          <w:rFonts w:hint="eastAsia" w:ascii="楷体_GB2312" w:hAnsi="楷体_GB2312" w:eastAsia="楷体_GB2312" w:cs="楷体_GB2312"/>
          <w:kern w:val="0"/>
          <w:sz w:val="28"/>
          <w:szCs w:val="28"/>
          <w:highlight w:val="none"/>
        </w:rPr>
        <w:t>】为其安全生产管理负责人，全权负责本合同项下及其自身安全生产管理工作，负责人需要变更的，承租方应书面告知出租方并取得出租方的书面同意；</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出租方指定【</w:t>
      </w:r>
      <w:r>
        <w:rPr>
          <w:rFonts w:hint="eastAsia" w:ascii="楷体_GB2312" w:hAnsi="楷体_GB2312" w:eastAsia="楷体_GB2312" w:cs="楷体_GB2312"/>
          <w:kern w:val="0"/>
          <w:sz w:val="28"/>
          <w:szCs w:val="28"/>
          <w:highlight w:val="none"/>
          <w:lang w:val="en-US" w:eastAsia="zh-CN"/>
        </w:rPr>
        <w:t xml:space="preserve">  </w:t>
      </w:r>
      <w:r>
        <w:rPr>
          <w:rFonts w:hint="eastAsia" w:ascii="楷体_GB2312" w:hAnsi="楷体_GB2312" w:eastAsia="楷体_GB2312" w:cs="楷体_GB2312"/>
          <w:kern w:val="0"/>
          <w:sz w:val="28"/>
          <w:szCs w:val="28"/>
          <w:highlight w:val="none"/>
        </w:rPr>
        <w:t>】为安全生产管理监督人员，负责对承租方的安全生产管理监督、检查及日常对接事宜。</w:t>
      </w:r>
    </w:p>
    <w:p>
      <w:pPr>
        <w:pStyle w:val="4"/>
        <w:numPr>
          <w:ilvl w:val="0"/>
          <w:numId w:val="0"/>
        </w:numPr>
        <w:spacing w:before="156" w:beforeLines="50" w:after="156" w:afterLines="50" w:line="500" w:lineRule="exact"/>
        <w:ind w:left="420" w:leftChars="200"/>
        <w:rPr>
          <w:bCs/>
          <w:sz w:val="28"/>
          <w:szCs w:val="22"/>
          <w:highlight w:val="none"/>
          <w:lang w:eastAsia="zh-CN"/>
        </w:rPr>
      </w:pPr>
      <w:bookmarkStart w:id="116" w:name="_Toc24453"/>
      <w:bookmarkStart w:id="117" w:name="_Toc32363"/>
      <w:bookmarkStart w:id="118" w:name="_Toc32"/>
      <w:bookmarkStart w:id="119" w:name="_Toc29676"/>
      <w:bookmarkStart w:id="120" w:name="_Toc153891590"/>
      <w:bookmarkStart w:id="121" w:name="_Toc32605"/>
      <w:bookmarkStart w:id="122" w:name="_Toc19824"/>
      <w:bookmarkStart w:id="123" w:name="_Toc4481"/>
      <w:bookmarkStart w:id="124" w:name="_Toc25377"/>
      <w:bookmarkStart w:id="125" w:name="_Toc24770"/>
      <w:r>
        <w:rPr>
          <w:rFonts w:hint="eastAsia"/>
          <w:bCs/>
          <w:sz w:val="28"/>
          <w:szCs w:val="22"/>
          <w:highlight w:val="none"/>
          <w:lang w:eastAsia="zh-CN"/>
        </w:rPr>
        <w:t>二、安全责任划分原则</w:t>
      </w:r>
      <w:bookmarkEnd w:id="116"/>
      <w:bookmarkEnd w:id="117"/>
      <w:bookmarkEnd w:id="118"/>
      <w:bookmarkEnd w:id="119"/>
      <w:bookmarkEnd w:id="120"/>
      <w:bookmarkEnd w:id="121"/>
      <w:bookmarkEnd w:id="122"/>
      <w:bookmarkEnd w:id="123"/>
      <w:bookmarkEnd w:id="124"/>
      <w:bookmarkEnd w:id="125"/>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1、双方均应严格执行国家安全生产法律法规、行业标准、规范要求的责任，切实加强各自的安全生产管理工作，建立健全各自的安全生产管理体系。</w:t>
      </w:r>
    </w:p>
    <w:p>
      <w:pPr>
        <w:spacing w:line="500" w:lineRule="exact"/>
        <w:ind w:firstLine="560" w:firstLineChars="200"/>
        <w:rPr>
          <w:rFonts w:ascii="楷体_GB2312" w:hAnsi="楷体_GB2312" w:eastAsia="楷体_GB2312" w:cs="楷体_GB2312"/>
          <w:kern w:val="0"/>
          <w:sz w:val="28"/>
          <w:szCs w:val="28"/>
          <w:highlight w:val="none"/>
        </w:rPr>
      </w:pPr>
      <w:bookmarkStart w:id="126" w:name="_Toc31318"/>
      <w:bookmarkStart w:id="127" w:name="_Toc27230"/>
      <w:bookmarkStart w:id="128" w:name="_Toc7625"/>
      <w:bookmarkStart w:id="129" w:name="_Toc19596"/>
      <w:r>
        <w:rPr>
          <w:rFonts w:hint="eastAsia" w:ascii="楷体_GB2312" w:hAnsi="楷体_GB2312" w:eastAsia="楷体_GB2312" w:cs="楷体_GB2312"/>
          <w:kern w:val="0"/>
          <w:sz w:val="28"/>
          <w:szCs w:val="28"/>
          <w:highlight w:val="none"/>
        </w:rPr>
        <w:t>2、承租方负责《主合同》项下资产的安全生产管理具体事宜，出租方有权对承租方的安全生产管理责任进行监督管理，但任何情况下，出租方的监督管理并不免除承租方基于本合同项下应承担的安全生产管理职责。</w:t>
      </w:r>
    </w:p>
    <w:p>
      <w:pPr>
        <w:pStyle w:val="4"/>
        <w:numPr>
          <w:ilvl w:val="0"/>
          <w:numId w:val="0"/>
        </w:numPr>
        <w:spacing w:before="156" w:beforeLines="50" w:after="156" w:afterLines="50" w:line="500" w:lineRule="exact"/>
        <w:ind w:left="420" w:leftChars="200"/>
        <w:rPr>
          <w:bCs/>
          <w:sz w:val="28"/>
          <w:szCs w:val="22"/>
          <w:highlight w:val="none"/>
          <w:lang w:eastAsia="zh-CN"/>
        </w:rPr>
      </w:pPr>
      <w:bookmarkStart w:id="130" w:name="_Toc11013"/>
      <w:bookmarkStart w:id="131" w:name="_Toc18818"/>
      <w:bookmarkStart w:id="132" w:name="_Toc153891591"/>
      <w:bookmarkStart w:id="133" w:name="_Toc15587"/>
      <w:bookmarkStart w:id="134" w:name="_Toc8229"/>
      <w:bookmarkStart w:id="135" w:name="_Toc12073"/>
      <w:bookmarkStart w:id="136" w:name="_Toc23787"/>
      <w:r>
        <w:rPr>
          <w:rFonts w:hint="eastAsia"/>
          <w:bCs/>
          <w:sz w:val="28"/>
          <w:szCs w:val="22"/>
          <w:highlight w:val="none"/>
          <w:lang w:eastAsia="zh-CN"/>
        </w:rPr>
        <w:t>三、出租方的监督职责</w:t>
      </w:r>
      <w:bookmarkEnd w:id="126"/>
      <w:bookmarkEnd w:id="127"/>
      <w:bookmarkEnd w:id="128"/>
      <w:bookmarkEnd w:id="129"/>
      <w:bookmarkEnd w:id="130"/>
      <w:bookmarkEnd w:id="131"/>
      <w:bookmarkEnd w:id="132"/>
      <w:bookmarkEnd w:id="133"/>
      <w:bookmarkEnd w:id="134"/>
      <w:bookmarkEnd w:id="135"/>
      <w:bookmarkEnd w:id="136"/>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1、出租方有权对承租方的安全生产管理工作进行统一协调、管理，承租方制定的安全生产管理制度需报出租方备案。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2、出租方有权对承租方定期进行安全检查，发现存在安全隐患或问题的，有权督促承租方及时整改，若承租方未及时整改造成安全管理隐患导致安全生产事故的，承租方应承担由此引发的一切责任。</w:t>
      </w:r>
    </w:p>
    <w:p>
      <w:pPr>
        <w:spacing w:line="500" w:lineRule="exact"/>
        <w:ind w:firstLine="560" w:firstLineChars="200"/>
        <w:rPr>
          <w:rFonts w:ascii="楷体_GB2312" w:hAnsi="楷体_GB2312" w:eastAsia="楷体_GB2312" w:cs="楷体_GB2312"/>
          <w:kern w:val="0"/>
          <w:sz w:val="28"/>
          <w:szCs w:val="28"/>
          <w:highlight w:val="none"/>
        </w:rPr>
      </w:pPr>
      <w:bookmarkStart w:id="137" w:name="_Toc106"/>
      <w:bookmarkStart w:id="138" w:name="_Toc25484"/>
      <w:bookmarkStart w:id="139" w:name="_Toc18089"/>
      <w:bookmarkStart w:id="140" w:name="_Toc1506"/>
      <w:r>
        <w:rPr>
          <w:rFonts w:hint="eastAsia" w:ascii="楷体_GB2312" w:hAnsi="楷体_GB2312" w:eastAsia="楷体_GB2312" w:cs="楷体_GB2312"/>
          <w:kern w:val="0"/>
          <w:sz w:val="28"/>
          <w:szCs w:val="28"/>
          <w:highlight w:val="none"/>
        </w:rPr>
        <w:t>3、出租方有权对承租方及承租方聘用（聘请）人员违反安全生产规章制度的行为制止和纠正，有权要求承租方更换不满足安全管理要求的人员。</w:t>
      </w:r>
    </w:p>
    <w:p>
      <w:pPr>
        <w:pStyle w:val="4"/>
        <w:numPr>
          <w:ilvl w:val="0"/>
          <w:numId w:val="0"/>
        </w:numPr>
        <w:spacing w:before="156" w:beforeLines="50" w:after="156" w:afterLines="50" w:line="500" w:lineRule="exact"/>
        <w:ind w:left="420" w:leftChars="200"/>
        <w:rPr>
          <w:bCs/>
          <w:sz w:val="28"/>
          <w:szCs w:val="22"/>
          <w:highlight w:val="none"/>
          <w:lang w:eastAsia="zh-CN"/>
        </w:rPr>
      </w:pPr>
      <w:bookmarkStart w:id="141" w:name="_Toc15351"/>
      <w:bookmarkStart w:id="142" w:name="_Toc32403"/>
      <w:bookmarkStart w:id="143" w:name="_Toc16674"/>
      <w:bookmarkStart w:id="144" w:name="_Toc30805"/>
      <w:bookmarkStart w:id="145" w:name="_Toc153891592"/>
      <w:bookmarkStart w:id="146" w:name="_Toc7164"/>
      <w:bookmarkStart w:id="147" w:name="_Toc5112"/>
      <w:r>
        <w:rPr>
          <w:rFonts w:hint="eastAsia"/>
          <w:bCs/>
          <w:sz w:val="28"/>
          <w:szCs w:val="22"/>
          <w:highlight w:val="none"/>
          <w:lang w:eastAsia="zh-CN"/>
        </w:rPr>
        <w:t>四、承租方的安全生产管理职责</w:t>
      </w:r>
      <w:bookmarkEnd w:id="137"/>
      <w:bookmarkEnd w:id="138"/>
      <w:bookmarkEnd w:id="139"/>
      <w:bookmarkEnd w:id="140"/>
      <w:bookmarkEnd w:id="141"/>
      <w:bookmarkEnd w:id="142"/>
      <w:bookmarkEnd w:id="143"/>
      <w:bookmarkEnd w:id="144"/>
      <w:bookmarkEnd w:id="145"/>
      <w:bookmarkEnd w:id="146"/>
      <w:bookmarkEnd w:id="147"/>
    </w:p>
    <w:p>
      <w:pPr>
        <w:spacing w:line="500" w:lineRule="exact"/>
        <w:ind w:firstLine="560" w:firstLineChars="200"/>
        <w:rPr>
          <w:rFonts w:ascii="楷体_GB2312" w:hAnsi="楷体_GB2312" w:eastAsia="楷体_GB2312" w:cs="楷体_GB2312"/>
          <w:kern w:val="0"/>
          <w:sz w:val="28"/>
          <w:szCs w:val="28"/>
          <w:highlight w:val="none"/>
        </w:rPr>
      </w:pPr>
      <w:bookmarkStart w:id="148" w:name="_Toc12234"/>
      <w:bookmarkStart w:id="149" w:name="_Toc16134"/>
      <w:bookmarkStart w:id="150" w:name="_Toc18925"/>
      <w:bookmarkStart w:id="151" w:name="_Toc21972"/>
      <w:bookmarkStart w:id="152" w:name="_Toc12779"/>
      <w:bookmarkStart w:id="153" w:name="_Toc14322"/>
      <w:bookmarkStart w:id="154" w:name="_Toc24314"/>
      <w:bookmarkStart w:id="155" w:name="_Toc17290"/>
      <w:r>
        <w:rPr>
          <w:rFonts w:hint="eastAsia" w:ascii="楷体_GB2312" w:hAnsi="楷体_GB2312" w:eastAsia="楷体_GB2312" w:cs="楷体_GB2312"/>
          <w:kern w:val="0"/>
          <w:sz w:val="28"/>
          <w:szCs w:val="28"/>
          <w:highlight w:val="none"/>
        </w:rPr>
        <w:t>（一）构建安全生产管理机制</w:t>
      </w:r>
      <w:bookmarkEnd w:id="148"/>
      <w:bookmarkEnd w:id="149"/>
      <w:bookmarkEnd w:id="150"/>
      <w:bookmarkEnd w:id="151"/>
      <w:bookmarkEnd w:id="152"/>
      <w:bookmarkEnd w:id="153"/>
      <w:bookmarkEnd w:id="154"/>
      <w:bookmarkEnd w:id="155"/>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1、组织制定并实施安全生产规章制度和操作规程；</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2、分解、压实压紧安全生产责任制度，加强安全生产标准化建设；</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3、确保具备从事生产经营活动所需要的安全生产条件；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4、确保安全生产所必须的资金投入，以及符合国家及行业标准的生产设备、劳动防护用品的投入及有效实施。</w:t>
      </w:r>
    </w:p>
    <w:p>
      <w:pPr>
        <w:spacing w:line="500" w:lineRule="exact"/>
        <w:ind w:firstLine="560" w:firstLineChars="200"/>
        <w:rPr>
          <w:rFonts w:ascii="楷体_GB2312" w:hAnsi="楷体_GB2312" w:eastAsia="楷体_GB2312" w:cs="楷体_GB2312"/>
          <w:kern w:val="0"/>
          <w:sz w:val="28"/>
          <w:szCs w:val="28"/>
          <w:highlight w:val="none"/>
        </w:rPr>
      </w:pPr>
      <w:bookmarkStart w:id="156" w:name="_Toc25921"/>
      <w:bookmarkStart w:id="157" w:name="_Toc8091"/>
      <w:bookmarkStart w:id="158" w:name="_Toc14298"/>
      <w:bookmarkStart w:id="159" w:name="_Toc993"/>
      <w:bookmarkStart w:id="160" w:name="_Toc23527"/>
      <w:bookmarkStart w:id="161" w:name="_Toc23968"/>
      <w:bookmarkStart w:id="162" w:name="_Toc10377"/>
      <w:bookmarkStart w:id="163" w:name="_Toc20138"/>
      <w:r>
        <w:rPr>
          <w:rFonts w:hint="eastAsia" w:ascii="楷体_GB2312" w:hAnsi="楷体_GB2312" w:eastAsia="楷体_GB2312" w:cs="楷体_GB2312"/>
          <w:kern w:val="0"/>
          <w:sz w:val="28"/>
          <w:szCs w:val="28"/>
          <w:highlight w:val="none"/>
        </w:rPr>
        <w:t>（二）建立健全管理组织机构，配置安全监督人员</w:t>
      </w:r>
      <w:bookmarkEnd w:id="156"/>
      <w:bookmarkEnd w:id="157"/>
      <w:bookmarkEnd w:id="158"/>
      <w:bookmarkEnd w:id="159"/>
      <w:bookmarkEnd w:id="160"/>
      <w:bookmarkEnd w:id="161"/>
      <w:bookmarkEnd w:id="162"/>
      <w:bookmarkEnd w:id="163"/>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承租方应设置安全生产管理组织机构并配备相应的专业安全生产监督人员，负责制定、监督、实施资产范围内的安全生产管理事项：</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落实国家《安全生产法》、《劳动法》和《贵州省安全生产条例》等有关法律、法规及相关政策规定，做好安全生产经营工作，明确各岗位的责任人员、责任范围和考核标准等内容，保证全员安全生产责任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2、不得使用未签订劳动（务）合同的人员从事安全生产管理岗位，使用被派遣劳动者的，应将被派遣劳动者纳入承租方从业人员统一管理培训；</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3、制定有效的安全生产管理制度和完善的安全保障措施，对员工进行经常性的安全教育，关注从业人员的身体、心理状况和行为习惯，加强对从业人员的心理疏导、精神慰藉，严格落实岗位安全生产责任，防范从业人员行为异常导致事故发生；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4、严防违章作业、违章指挥与违反劳动纪律“三违”现象的发生，建立安全生产教育和培训档案，定期组织安全生产教育和培训并如实记录生产教育和培训的情况；</w:t>
      </w:r>
    </w:p>
    <w:p>
      <w:pPr>
        <w:spacing w:line="500" w:lineRule="exact"/>
        <w:ind w:firstLine="560" w:firstLineChars="200"/>
        <w:rPr>
          <w:rFonts w:ascii="楷体_GB2312" w:hAnsi="楷体_GB2312" w:eastAsia="楷体_GB2312" w:cs="楷体_GB2312"/>
          <w:kern w:val="0"/>
          <w:sz w:val="28"/>
          <w:szCs w:val="28"/>
          <w:highlight w:val="none"/>
        </w:rPr>
      </w:pPr>
      <w:bookmarkStart w:id="164" w:name="_Toc16100"/>
      <w:bookmarkStart w:id="165" w:name="_Toc17135"/>
      <w:bookmarkStart w:id="166" w:name="_Toc8225"/>
      <w:bookmarkStart w:id="167" w:name="_Toc17536"/>
      <w:r>
        <w:rPr>
          <w:rFonts w:hint="eastAsia" w:ascii="楷体_GB2312" w:hAnsi="楷体_GB2312" w:eastAsia="楷体_GB2312" w:cs="楷体_GB2312"/>
          <w:kern w:val="0"/>
          <w:sz w:val="28"/>
          <w:szCs w:val="28"/>
          <w:highlight w:val="none"/>
        </w:rPr>
        <w:t>5、特殊工种岗位应符合国家法律法规和相关政策的规定，按规定定岗定编，持证上岗，进行操作证的复审，对操作人员进行培训，并将相关材料报出租方备案。</w:t>
      </w:r>
    </w:p>
    <w:p>
      <w:pPr>
        <w:spacing w:line="500" w:lineRule="exact"/>
        <w:ind w:firstLine="560" w:firstLineChars="200"/>
        <w:rPr>
          <w:rFonts w:ascii="楷体_GB2312" w:hAnsi="楷体_GB2312" w:eastAsia="楷体_GB2312" w:cs="楷体_GB2312"/>
          <w:kern w:val="0"/>
          <w:sz w:val="28"/>
          <w:szCs w:val="28"/>
          <w:highlight w:val="none"/>
        </w:rPr>
      </w:pPr>
      <w:bookmarkStart w:id="168" w:name="_Toc1419"/>
      <w:bookmarkStart w:id="169" w:name="_Toc11408"/>
      <w:bookmarkStart w:id="170" w:name="_Toc25016"/>
      <w:bookmarkStart w:id="171" w:name="_Toc30219"/>
      <w:r>
        <w:rPr>
          <w:rFonts w:hint="eastAsia" w:ascii="楷体_GB2312" w:hAnsi="楷体_GB2312" w:eastAsia="楷体_GB2312" w:cs="楷体_GB2312"/>
          <w:kern w:val="0"/>
          <w:sz w:val="28"/>
          <w:szCs w:val="28"/>
          <w:highlight w:val="none"/>
        </w:rPr>
        <w:t>（三）落实安全生产管理规范标准</w:t>
      </w:r>
      <w:bookmarkEnd w:id="164"/>
      <w:bookmarkEnd w:id="165"/>
      <w:bookmarkEnd w:id="166"/>
      <w:bookmarkEnd w:id="167"/>
      <w:bookmarkEnd w:id="168"/>
      <w:bookmarkEnd w:id="169"/>
      <w:bookmarkEnd w:id="170"/>
      <w:bookmarkEnd w:id="171"/>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1、建设项目安全设施“三同时”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涉及资产范围内实施的新建、改建、扩建工程项目的安全设施必须按照行业规范流程及标准与主体工程同时设计、同时施工、同时投入生产和使用，安全设施投资应当纳入建设项目概算，项目实施审批、许可资料应报出租方备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在重大危险源或有较大危险因素的场所和有关设施、设备上设置明显的安全警示标志，对重大危险源或有较大危险因素的相关情况应当登记建档，定期进行检测、评估、监控并及时报告并制定相应的应急预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较大危险因素的场所和有关设施、设备主要包括：存在安全隐患的房屋、施工现场入口处、施工起重机械、临时用电设施、脚手架、出入通道口、楼（电）梯口、孔洞口、基坑边沿、爆破物及有害危险气体和液体存放处等。</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3、安全设备的日常管理</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（1）承租方应基于自身生产经营需要配备相应的安全设备，使用的安全设备应当符合国家标准或行业标准，不得使用国家已明确淘汰的危及生产安全的工艺、设备；</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（2）对安全设备应进行经常性维护、保养、定期检测，保证正常运转，维护、保养、检测应做好相应的记录。</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4、不得关闭、破坏直接关系生产安全的监控、报警、防护、救生设备、设施，或者篡改、隐瞒、销毁其相关数据、信息。</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5、危险物品的管理</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生产、经营、运输、储存、使用危险物品或处置危险物品，必须执行有关法律规定及国家标准或行业标准，建立安全管理制度并采取可靠的安全措施，接受有关主管部门依法实施的监督管理。</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6、进行爆破、吊装、动火、临时用电等危险作业的，应安排专门人员进行现场安全管理，确保操作规程的遵守和安全措施的落实。    </w:t>
      </w:r>
    </w:p>
    <w:p>
      <w:pPr>
        <w:spacing w:line="500" w:lineRule="exact"/>
        <w:ind w:firstLine="560" w:firstLineChars="200"/>
        <w:rPr>
          <w:rFonts w:ascii="楷体_GB2312" w:hAnsi="楷体_GB2312" w:eastAsia="楷体_GB2312" w:cs="楷体_GB2312"/>
          <w:kern w:val="0"/>
          <w:sz w:val="28"/>
          <w:szCs w:val="28"/>
          <w:highlight w:val="none"/>
        </w:rPr>
      </w:pPr>
      <w:bookmarkStart w:id="172" w:name="_Toc4582"/>
      <w:bookmarkStart w:id="173" w:name="_Toc29055"/>
      <w:bookmarkStart w:id="174" w:name="_Toc8290"/>
      <w:bookmarkStart w:id="175" w:name="_Toc22821"/>
      <w:r>
        <w:rPr>
          <w:rFonts w:hint="eastAsia" w:ascii="楷体_GB2312" w:hAnsi="楷体_GB2312" w:eastAsia="楷体_GB2312" w:cs="楷体_GB2312"/>
          <w:kern w:val="0"/>
          <w:sz w:val="28"/>
          <w:szCs w:val="28"/>
          <w:highlight w:val="none"/>
        </w:rPr>
        <w:t>7、经营餐饮等行业的生产经营单位使用燃气的，应当安装可燃气体报警装置，并保障其正常使用。</w:t>
      </w:r>
    </w:p>
    <w:p>
      <w:pPr>
        <w:spacing w:line="500" w:lineRule="exact"/>
        <w:ind w:firstLine="560" w:firstLineChars="200"/>
        <w:rPr>
          <w:rFonts w:ascii="楷体_GB2312" w:hAnsi="楷体_GB2312" w:eastAsia="楷体_GB2312" w:cs="楷体_GB2312"/>
          <w:kern w:val="0"/>
          <w:sz w:val="28"/>
          <w:szCs w:val="28"/>
          <w:highlight w:val="none"/>
        </w:rPr>
      </w:pPr>
      <w:bookmarkStart w:id="176" w:name="_Toc16752"/>
      <w:bookmarkStart w:id="177" w:name="_Toc30061"/>
      <w:bookmarkStart w:id="178" w:name="_Toc17567"/>
      <w:bookmarkStart w:id="179" w:name="_Toc31768"/>
      <w:r>
        <w:rPr>
          <w:rFonts w:hint="eastAsia" w:ascii="楷体_GB2312" w:hAnsi="楷体_GB2312" w:eastAsia="楷体_GB2312" w:cs="楷体_GB2312"/>
          <w:kern w:val="0"/>
          <w:sz w:val="28"/>
          <w:szCs w:val="28"/>
          <w:highlight w:val="none"/>
        </w:rPr>
        <w:t>（四）安全隐患排查及应急预案制定</w:t>
      </w:r>
      <w:bookmarkEnd w:id="172"/>
      <w:bookmarkEnd w:id="173"/>
      <w:bookmarkEnd w:id="174"/>
      <w:bookmarkEnd w:id="175"/>
      <w:bookmarkEnd w:id="176"/>
      <w:bookmarkEnd w:id="177"/>
      <w:bookmarkEnd w:id="178"/>
      <w:bookmarkEnd w:id="179"/>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1、建立健全并落实生产安全事故隐患排查治理制度，采取技术、管理措施，及时发现并消除事故隐患，对暂时不能解决的隐患应采取有效应急处置或防范措施；</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2、事故隐患排查治理情况资料应当如实记录保管，备出租方定期或不定期查询；</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履行安全生产管理职责过程中发现的安全隐患问题或其他不安全因素应及时处理，对于无法处理的重大安全隐患问题应做好警示措施后及时上报负有安全生产监督管理职责的部门、行业主管部门或地方人民政府，若因处理不及时或上报不及时造成的损害结果由承租方承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4、结合自身生产经营活动制定有效的应急预案措施并定期开展演练。</w:t>
      </w:r>
    </w:p>
    <w:p>
      <w:pPr>
        <w:spacing w:line="500" w:lineRule="exact"/>
        <w:ind w:firstLine="560" w:firstLineChars="200"/>
        <w:rPr>
          <w:rFonts w:ascii="楷体_GB2312" w:hAnsi="楷体_GB2312" w:eastAsia="楷体_GB2312" w:cs="楷体_GB2312"/>
          <w:kern w:val="0"/>
          <w:sz w:val="28"/>
          <w:szCs w:val="28"/>
          <w:highlight w:val="none"/>
        </w:rPr>
      </w:pPr>
      <w:bookmarkStart w:id="180" w:name="_Toc28561"/>
      <w:bookmarkStart w:id="181" w:name="_Toc13983"/>
      <w:bookmarkStart w:id="182" w:name="_Toc21440"/>
      <w:bookmarkStart w:id="183" w:name="_Toc5897"/>
      <w:bookmarkStart w:id="184" w:name="_Toc21867"/>
      <w:bookmarkStart w:id="185" w:name="_Toc254"/>
      <w:bookmarkStart w:id="186" w:name="_Toc23076"/>
      <w:bookmarkStart w:id="187" w:name="_Toc23303"/>
      <w:bookmarkStart w:id="188" w:name="_Toc11222"/>
      <w:bookmarkStart w:id="189" w:name="_Toc16499"/>
      <w:bookmarkStart w:id="190" w:name="_Toc11864"/>
      <w:bookmarkStart w:id="191" w:name="_Toc10166"/>
      <w:r>
        <w:rPr>
          <w:rFonts w:hint="eastAsia" w:ascii="楷体_GB2312" w:hAnsi="楷体_GB2312" w:eastAsia="楷体_GB2312" w:cs="楷体_GB2312"/>
          <w:kern w:val="0"/>
          <w:sz w:val="28"/>
          <w:szCs w:val="28"/>
          <w:highlight w:val="none"/>
        </w:rPr>
        <w:t>（五）资产涉及的房屋安全使用管理责任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承租方及承租方所聘请人员均应严格执行双方签订的《主合同》,资产不得随意改建、改造，禁止埋、压、圈、占。如确需改建、改造，应提供改建、改造方案，经出租方同意并经有关政府部门行政审批后方可实施。承租方应承担改建改造过程中和投入使用后的安全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如属于主体结构的重大安全风险、隐患，承租方应当在发现后立即采取必要的措施，包括但不限于停止使用可能受影响的区域，禁止人员进出，设置警示标识等。承租方应在发现后的【24】小时内书面通知出租方，出租方应及时组织维修，如因承租方不及时通知而造成发生安全事故的应由承租方承担责任，如因出租方未及时组织维修而发生安全事故的应由出租方承担责任；如因承租方未采取相应措施而造成人员或财产损失的应由承租方承担责任。如属于其他安全风险、隐患的，在承租方管理使用期间应由承租方负责及时维修，如因承租方未及时维修造成安全责任事故的，应由承租方承担全部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3、双方均应认真贯彻执行国家和地方关于安全方面的法律法规，共同遵守各项安全管理规定和要求，自觉做好各项安全工作。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4、承租方应按照“谁使用，谁管理，谁负责”原则对资产范围内发生以下案件与事故依法承担经济与法律责任：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（1）各类治安事件、刑事案件；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（2）火灾事故；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（3）安全生产责任事故；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（4）交通事故；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（5）各种人身伤亡和财产损失等案件事件；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（6）噪音、废气、污染、扰民等环境保护事故；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（7）其它责任事故。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（六）另行发包或出租</w:t>
      </w:r>
      <w:bookmarkEnd w:id="180"/>
      <w:bookmarkEnd w:id="181"/>
      <w:bookmarkEnd w:id="182"/>
      <w:bookmarkEnd w:id="183"/>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承租方按照《主合同》约定另行发包或出租的，承租方与其他承包方或承租方签订的《安全生产管理协议》（或《安全生产责任书》）所约定安全生产管理职责不得轻于本责任书中承租方的职责，且应报出租方备案，出租方有权提出调整意见。</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2、承租方负责组织承包方或承租方及相关方进行安全生产的各项检查验收工作，出租方有权直接对承租方及相关第三方的不安全状态、不安全因素和不符合安全管理规定的部分发出处理通知和整改要求。</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为督促和协助承包方或承租方开展安全教育，承租方应在承包方或承租方入场后，与承包方或承租方共同对其工作人员进行入场安全教育；承租方还应对承包方或承租方工作人员进行定期或不定期的安全教育。</w:t>
      </w:r>
    </w:p>
    <w:p>
      <w:pPr>
        <w:pStyle w:val="4"/>
        <w:numPr>
          <w:ilvl w:val="0"/>
          <w:numId w:val="0"/>
        </w:numPr>
        <w:spacing w:before="156" w:beforeLines="50" w:after="156" w:afterLines="50" w:line="500" w:lineRule="exact"/>
        <w:jc w:val="center"/>
        <w:rPr>
          <w:rFonts w:ascii="楷体_GB2312" w:hAnsi="楷体_GB2312" w:eastAsia="楷体_GB2312" w:cs="楷体_GB2312"/>
          <w:kern w:val="0"/>
          <w:sz w:val="28"/>
          <w:szCs w:val="28"/>
          <w:highlight w:val="none"/>
          <w:lang w:eastAsia="zh-CN"/>
        </w:rPr>
      </w:pPr>
      <w:bookmarkStart w:id="192" w:name="_Toc153891593"/>
      <w:r>
        <w:rPr>
          <w:rFonts w:hint="eastAsia"/>
          <w:bCs/>
          <w:sz w:val="32"/>
          <w:szCs w:val="24"/>
          <w:highlight w:val="none"/>
          <w:lang w:eastAsia="zh-CN"/>
        </w:rPr>
        <w:t>第二部分：专用条款</w:t>
      </w:r>
      <w:bookmarkEnd w:id="192"/>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除第一部分通用条款的约定外，依据主体资格分类的不同及租赁资产的特殊情况，承租方还应分别按照本部分对应的条款负责做好租赁资产范围内有关各项安全生产管理工作的具体组织与实施。</w:t>
      </w:r>
    </w:p>
    <w:p>
      <w:pPr>
        <w:pStyle w:val="4"/>
        <w:numPr>
          <w:ilvl w:val="0"/>
          <w:numId w:val="0"/>
        </w:numPr>
        <w:spacing w:before="156" w:beforeLines="50" w:after="156" w:afterLines="50" w:line="500" w:lineRule="exact"/>
        <w:ind w:left="420" w:leftChars="200"/>
        <w:rPr>
          <w:bCs/>
          <w:sz w:val="28"/>
          <w:szCs w:val="22"/>
          <w:highlight w:val="none"/>
          <w:lang w:eastAsia="zh-CN"/>
        </w:rPr>
      </w:pPr>
      <w:bookmarkStart w:id="193" w:name="_Toc153891594"/>
      <w:r>
        <w:rPr>
          <w:rFonts w:hint="eastAsia"/>
          <w:bCs/>
          <w:sz w:val="28"/>
          <w:szCs w:val="22"/>
          <w:highlight w:val="none"/>
          <w:lang w:eastAsia="zh-CN"/>
        </w:rPr>
        <w:t>一、承租方为个人/个体工商户适用</w:t>
      </w:r>
      <w:bookmarkEnd w:id="193"/>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（一）日常防火及其它消防安全管理工作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1、认真贯彻执行国家《消防法》和《贵州省消防条例》等法律法规和相关政策规定。贯彻“预防为主，防消结合”的方针，根据自身的经营特点，提出有效的防火安全措施；</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2、掌握防火知识和一般的灭火方法，确保具有扑灭和控制初始火灾、组织疏散人员的能力；</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3、按消防安全管理规定的要求配备足够的消防器材，保护好消防设施，并按照规范定期检查、维护，确保完好有效；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4、为防止火灾，严禁使用国家和政府明令禁止使用的高危险性器具，严禁室内存放汽油、烯料、酒精及其它易燃易爆危险化学物品和有毒有害物品。</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（二）治安防范及社会治安综合治理工作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1、配合租赁资产物业管理单位做好治安防范和治安管理工作，积极参与地区组织的社会治安综合治理工作；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2、建立完善自身治安保卫责任制，提高法制观念和治安防范意识，防止发生治安刑事案件；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3、加强对财务金融部门的安全管理，按照公安部门要求采取技术防范措施防范发生盗窃、抢劫等刑事案件。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（三）交通与泊车安全管理工作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1、认真贯彻落实《中华人民共和国道路交通安全法》等有关法律法规及相关政策规定，遵守租赁资产物业管理单位制定的交通泊车相关管理制度（如有）；</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2、禁止在资产范围内非停车位的公共道路上乱停乱放车辆，不得随意占用道路、堆放物品，机动车停放不得妨碍其他车辆通行，以免造成交通堵塞，保持道路畅通，防止发生交通与泊车安全责任事故。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（四）防疫与环保工作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1、认真贯彻落实国家和地方关于食品、卫生防疫、环境保护等方面的有关法律法规和相关政策的规定，做好食品、卫生防疫和环境保护工作；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2、加强有毒有害化学危险品的管理。按照法律法规及监管部门的有关规定进行采购、保管、使用和处理，防止发生严重的环境污染和中毒等事故；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承租方的生产经营活动不得违反食品管理、卫生防疫和环境保护等法规。对废水、废气须经处理后达标排放。按规定存放、消纳处理固体垃圾。如造成噪音、污染、扰民、中毒、疫情等食品与卫生防疫和环境保护等责任事故应承担相应的经济与法律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4、积极响应国家或地方关于疫情防控的相应措施，避免引发疫情防控风险。</w:t>
      </w:r>
    </w:p>
    <w:bookmarkEnd w:id="184"/>
    <w:bookmarkEnd w:id="185"/>
    <w:bookmarkEnd w:id="186"/>
    <w:bookmarkEnd w:id="187"/>
    <w:bookmarkEnd w:id="188"/>
    <w:bookmarkEnd w:id="189"/>
    <w:bookmarkEnd w:id="190"/>
    <w:bookmarkEnd w:id="191"/>
    <w:p>
      <w:pPr>
        <w:pStyle w:val="4"/>
        <w:numPr>
          <w:ilvl w:val="0"/>
          <w:numId w:val="0"/>
        </w:numPr>
        <w:spacing w:before="156" w:beforeLines="50" w:after="156" w:afterLines="50" w:line="500" w:lineRule="exact"/>
        <w:ind w:left="420" w:leftChars="200"/>
        <w:rPr>
          <w:bCs/>
          <w:sz w:val="28"/>
          <w:szCs w:val="22"/>
          <w:highlight w:val="none"/>
          <w:lang w:eastAsia="zh-CN"/>
        </w:rPr>
      </w:pPr>
      <w:bookmarkStart w:id="194" w:name="_Toc153891595"/>
      <w:r>
        <w:rPr>
          <w:rFonts w:hint="eastAsia"/>
          <w:bCs/>
          <w:sz w:val="28"/>
          <w:szCs w:val="22"/>
          <w:highlight w:val="none"/>
          <w:lang w:eastAsia="zh-CN"/>
        </w:rPr>
        <w:t>二、承租方为法人/其他组织适用</w:t>
      </w:r>
      <w:bookmarkEnd w:id="194"/>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（一）日常防火及其它消防安全管理工作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执行国家《消防法》和《贵州省消防条例》等法律法规和相关政策规定。贯彻“预防为主，防消结合”的方针，根据自身的经营特点，提出有效的防火安全措施。经常检查各项防火安全措施的落实情况，做好日常防火工作。结合资产实际情况制定《防火安全管理制度》并报出租方备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2、建立逐级防火安全责任制。做到责任到人、任务到人，加强对承租方员工的防火安全教育，使员工明确防火责任，重视消防安全；</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3、对员工进行消防知识培训。使员工掌握防火知识和一般的灭火方法，使其具有扑灭和控制初始火灾、组织疏散人员的能力；</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按消防安全管理规定的要求配备足够的消防器材。保护好消防设施，并按照规范定期检查、维护，确保完好有效。灭火器应按规定每年检修一次。对消防设施要定期做试验，发现故障立即检修，确保完好。紧急疏散通道标志要清晰、醒目，随时保持畅通；</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5、为防止火灾，严禁使用国家和政府明令禁止使用的高危险性器具。严禁室内存放汽油、烯料、酒精及其它易燃易爆危险化学物品和有毒有害物品。如承租方属特种行业的应取得有关行政许可并切实做好安全防护措施。</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（二）治安防范及社会治安综合治理工作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1、做好治安防范和治安管理工作，积极参与地区组织的社会治安综合治理工作。结合资产实际情况制定治安防范管理制度并报出租方备案；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2、及时与属地公安机关联系，一旦发生治安与刑事案件的应及时报告公安机关解决；</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3、建立完善自身治安保卫责任制，制定和落实各项治安防范措施。对员工进行安全防范工作的宣传教育，提高法制观念和治安防范意识，防止发生治安刑事案件；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4、加强对财务金融部门的安全管理，按照公安部门要求采取技术防范措施防范发生盗窃、抢劫等刑事案件；</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5、重视保安队伍的建设和管理。保证保安人员的数量和质量，建立和完善保安工作管理制度，明确保安任务，确实发挥保安作用；</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6、加强治安信息工作。对内部发生的刑事案件、治安案件及各种不安定事件苗头应及时向属地公安机关报告，并及时向出租方通报；</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7、保护各类案件、事故现场，抢救受伤人员和物资，协助公安机关开展调查工作；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8、保持职工队伍稳定，避免因承租方与第三方的经济与法律纠纷或社会组织及人员之间的矛盾和纠纷等造成的在资产范围内发生的群体事件。及时研究并解决发现的不稳定问题和存在的维稳隐患，保持资产范围内和谐稳定。</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（三）交通与泊车安全管理工作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1、认真贯彻落实《中华人民共和国道路交通安全法》等有关法律法规及相关政策规定，做好交通安全管理工作。结合资产实际情况制定交通与泊车安全管理制度并报出租方备案；</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2、制定交通路线与泊车规划方案，建立交通与泊车指挥管理及收费系统；</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3、访客车辆进出资产范围内，承租方交通与泊车监督人员应进行有效的指挥、疏导；</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4、禁止在资产范围内非停车位的公共道路上乱停乱放车辆，不得随意占用道路、堆放物品，机动车停放不得妨碍其他车辆通行，以免造成交通堵塞，保持道路畅通，防止发生交通与泊车安全责任事故。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（四）防疫与环保工作</w:t>
      </w:r>
    </w:p>
    <w:p>
      <w:pPr>
        <w:spacing w:line="500" w:lineRule="exact"/>
        <w:ind w:firstLine="560" w:firstLineChars="200"/>
        <w:rPr>
          <w:rFonts w:ascii="楷体_GB2312" w:hAnsi="楷体_GB2312" w:eastAsia="楷体_GB2312" w:cs="楷体_GB2312"/>
          <w:kern w:val="0"/>
          <w:sz w:val="28"/>
          <w:szCs w:val="28"/>
          <w:highlight w:val="none"/>
        </w:rPr>
      </w:pPr>
      <w:bookmarkStart w:id="195" w:name="_Toc28853"/>
      <w:bookmarkStart w:id="196" w:name="_Toc1891"/>
      <w:bookmarkStart w:id="197" w:name="_Toc32526"/>
      <w:bookmarkStart w:id="198" w:name="_Toc19230"/>
      <w:r>
        <w:rPr>
          <w:rFonts w:hint="eastAsia" w:ascii="楷体_GB2312" w:hAnsi="楷体_GB2312" w:eastAsia="楷体_GB2312" w:cs="楷体_GB2312"/>
          <w:kern w:val="0"/>
          <w:sz w:val="28"/>
          <w:szCs w:val="28"/>
          <w:highlight w:val="none"/>
        </w:rPr>
        <w:t>1、认真贯彻落实国家和地方关于食品、卫生防疫、环境保护等方面的有关法律法规和相关政策的规定，做好食品、卫生防疫和环境保护工作；</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2、加强有毒有害化学危险品的管理。按照法律法规及监管部门的有关规定进行采购、保管、使用和处理，防止发生严重的环境污染和中毒等事故；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承租方的生产经营活动不得违反食品管理、卫生防疫和环境保护等法规。对废水、废气须经处理后达标排放。按规定存放、消纳处理固体垃圾。如造成噪音、污染、扰民、中毒、疫情等食品与卫生防疫和环境保护等责任事故应承担相应的经济与法律责任；</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4、积极响应国家或地方关于疫情防控的相应措施，避免引发疫情防控风险。</w:t>
      </w:r>
    </w:p>
    <w:p>
      <w:pPr>
        <w:pStyle w:val="4"/>
        <w:numPr>
          <w:ilvl w:val="0"/>
          <w:numId w:val="0"/>
        </w:numPr>
        <w:spacing w:before="156" w:beforeLines="50" w:after="156" w:afterLines="50" w:line="500" w:lineRule="exact"/>
        <w:ind w:left="420" w:leftChars="200"/>
        <w:rPr>
          <w:bCs/>
          <w:sz w:val="28"/>
          <w:szCs w:val="22"/>
          <w:highlight w:val="none"/>
          <w:lang w:eastAsia="zh-CN"/>
        </w:rPr>
      </w:pPr>
      <w:bookmarkStart w:id="199" w:name="_Toc153891596"/>
      <w:r>
        <w:rPr>
          <w:rFonts w:hint="eastAsia"/>
          <w:bCs/>
          <w:sz w:val="28"/>
          <w:szCs w:val="22"/>
          <w:highlight w:val="none"/>
          <w:lang w:eastAsia="zh-CN"/>
        </w:rPr>
        <w:t>三、基于租赁资产特殊情况，双方的特别约定事项：</w:t>
      </w:r>
      <w:bookmarkEnd w:id="199"/>
    </w:p>
    <w:p>
      <w:pPr>
        <w:pStyle w:val="2"/>
        <w:rPr>
          <w:rFonts w:ascii="楷体_GB2312" w:hAnsi="楷体_GB2312" w:eastAsia="楷体_GB2312" w:cs="楷体_GB2312"/>
          <w:kern w:val="0"/>
          <w:sz w:val="28"/>
          <w:szCs w:val="28"/>
          <w:highlight w:val="none"/>
          <w:u w:val="single"/>
        </w:rPr>
      </w:pPr>
      <w:r>
        <w:rPr>
          <w:rFonts w:hint="eastAsia" w:ascii="楷体_GB2312" w:hAnsi="楷体_GB2312" w:eastAsia="楷体_GB2312" w:cs="楷体_GB2312"/>
          <w:kern w:val="0"/>
          <w:sz w:val="28"/>
          <w:szCs w:val="28"/>
          <w:highlight w:val="none"/>
        </w:rPr>
        <w:t xml:space="preserve">    </w:t>
      </w:r>
      <w:r>
        <w:rPr>
          <w:rFonts w:hint="eastAsia" w:ascii="楷体_GB2312" w:hAnsi="楷体_GB2312" w:eastAsia="楷体_GB2312" w:cs="楷体_GB2312"/>
          <w:kern w:val="0"/>
          <w:sz w:val="28"/>
          <w:szCs w:val="28"/>
          <w:highlight w:val="none"/>
          <w:u w:val="single"/>
        </w:rPr>
        <w:t xml:space="preserve">                       /                                   </w:t>
      </w:r>
    </w:p>
    <w:bookmarkEnd w:id="195"/>
    <w:bookmarkEnd w:id="196"/>
    <w:bookmarkEnd w:id="197"/>
    <w:bookmarkEnd w:id="198"/>
    <w:p>
      <w:pPr>
        <w:pStyle w:val="4"/>
        <w:numPr>
          <w:ilvl w:val="0"/>
          <w:numId w:val="0"/>
        </w:numPr>
        <w:spacing w:before="156" w:beforeLines="50" w:after="156" w:afterLines="50" w:line="500" w:lineRule="exact"/>
        <w:ind w:left="2100" w:leftChars="1000"/>
        <w:rPr>
          <w:bCs/>
          <w:sz w:val="32"/>
          <w:szCs w:val="24"/>
          <w:highlight w:val="none"/>
          <w:lang w:eastAsia="zh-CN"/>
        </w:rPr>
      </w:pPr>
    </w:p>
    <w:p>
      <w:pPr>
        <w:pStyle w:val="4"/>
        <w:numPr>
          <w:ilvl w:val="0"/>
          <w:numId w:val="0"/>
        </w:numPr>
        <w:spacing w:before="156" w:beforeLines="50" w:after="156" w:afterLines="50" w:line="500" w:lineRule="exact"/>
        <w:ind w:left="2100" w:leftChars="1000"/>
        <w:rPr>
          <w:bCs/>
          <w:sz w:val="28"/>
          <w:szCs w:val="22"/>
          <w:highlight w:val="none"/>
          <w:lang w:eastAsia="zh-CN"/>
        </w:rPr>
      </w:pPr>
      <w:bookmarkStart w:id="200" w:name="_Toc153891597"/>
      <w:r>
        <w:rPr>
          <w:rFonts w:hint="eastAsia"/>
          <w:bCs/>
          <w:sz w:val="32"/>
          <w:szCs w:val="24"/>
          <w:highlight w:val="none"/>
          <w:lang w:eastAsia="zh-CN"/>
        </w:rPr>
        <w:t>第三部分：其他事宜</w:t>
      </w:r>
      <w:bookmarkEnd w:id="200"/>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1、本责任书作为双方《主合同》的补充，与《主合同》具备同样法律效力，本合同未作约定的，继续按《主合同》执行。</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2、自资产移交日起，承租方应履行实际控制、看护管理、使用区域资产范围内的包括但不限于人身意外、财产丢失等全部事件等的安全生产管理职责，并承担相应的安全生产管理责任。按照法律法规等的规定，出租方承担相应责任的，出租方有权向承租方追偿。</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3、因不可归责于承租方的事由，致使资产部分或者全部毁损、灭失的，该损失由各方根据公平原则分担；因资产自身危及承租方或承包人的安全或者健康的，由此造成的损害由各方根据公平原则分担；因承租方及承租方人员管理不当造成的损失由承租方承担；因承租方或承包人的使用不当等原因造成的损失，由承租方或承包人承担；属于第三人造成的损失，则由第三人最终承担。</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4、因承租方及承租方人员违法或违反《主合同》、本合同给出租方造成的损失，包括但不限于出租方为此支付的律师费、诉讼费或仲裁费、保全担保费或保全保险费、执行费及必要的交通住宿费等实现债权的一切费用，出租方有权对承租方进行索赔。</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5、本责任书一式四份，出租方执三份，承租方执一份，经出租方加盖公章，且承租方法定代表人或授权代表人签字（章）并加盖公章后生效，具有同等法律效力。双方签章日期不一致的，以在后签章的日期为合同生效日。</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6、本责任书经生效后，双方必须共同遵守，发生伤亡等安全管理事故时，本合同作为区分双方责任的主要文件，未阐明事项由双方按照相关法律、法规规定解决。</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（以下无正文，为《租赁合同》项下《安全生产责任书》签章页）                         </w:t>
      </w:r>
    </w:p>
    <w:p>
      <w:pPr>
        <w:spacing w:line="500" w:lineRule="exact"/>
        <w:ind w:firstLine="560" w:firstLineChars="200"/>
        <w:rPr>
          <w:rFonts w:ascii="楷体_GB2312" w:hAnsi="楷体_GB2312" w:eastAsia="楷体_GB2312" w:cs="楷体_GB2312"/>
          <w:kern w:val="0"/>
          <w:sz w:val="28"/>
          <w:szCs w:val="28"/>
          <w:highlight w:val="none"/>
        </w:rPr>
      </w:pPr>
    </w:p>
    <w:p>
      <w:pPr>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br w:type="page"/>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出租方（盖章）： </w:t>
      </w:r>
    </w:p>
    <w:p>
      <w:pPr>
        <w:spacing w:line="500" w:lineRule="exact"/>
        <w:ind w:firstLine="560" w:firstLineChars="200"/>
        <w:rPr>
          <w:rFonts w:ascii="楷体_GB2312" w:hAnsi="楷体_GB2312" w:eastAsia="楷体_GB2312" w:cs="楷体_GB2312"/>
          <w:kern w:val="0"/>
          <w:sz w:val="28"/>
          <w:szCs w:val="28"/>
          <w:highlight w:val="none"/>
        </w:rPr>
      </w:pP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     年     月     日</w:t>
      </w:r>
    </w:p>
    <w:p>
      <w:pPr>
        <w:spacing w:line="500" w:lineRule="exact"/>
        <w:ind w:firstLine="560" w:firstLineChars="200"/>
        <w:rPr>
          <w:rFonts w:ascii="楷体_GB2312" w:hAnsi="楷体_GB2312" w:eastAsia="楷体_GB2312" w:cs="楷体_GB2312"/>
          <w:kern w:val="0"/>
          <w:sz w:val="28"/>
          <w:szCs w:val="28"/>
          <w:highlight w:val="none"/>
        </w:rPr>
      </w:pPr>
    </w:p>
    <w:p>
      <w:pPr>
        <w:spacing w:line="500" w:lineRule="exact"/>
        <w:ind w:firstLine="560" w:firstLineChars="200"/>
        <w:rPr>
          <w:rFonts w:ascii="楷体_GB2312" w:hAnsi="楷体_GB2312" w:eastAsia="楷体_GB2312" w:cs="楷体_GB2312"/>
          <w:kern w:val="0"/>
          <w:sz w:val="28"/>
          <w:szCs w:val="28"/>
          <w:highlight w:val="none"/>
        </w:rPr>
      </w:pP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承租方</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（单位盖章）：</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法定代表/授权代表人（签字/章）：</w:t>
      </w:r>
    </w:p>
    <w:p>
      <w:pPr>
        <w:pStyle w:val="2"/>
        <w:ind w:firstLine="560" w:firstLineChars="200"/>
        <w:rPr>
          <w:rFonts w:eastAsia="楷体_GB2312"/>
          <w:highlight w:val="none"/>
        </w:rPr>
      </w:pPr>
      <w:r>
        <w:rPr>
          <w:rFonts w:hint="eastAsia" w:ascii="楷体_GB2312" w:hAnsi="楷体_GB2312" w:eastAsia="楷体_GB2312" w:cs="楷体_GB2312"/>
          <w:kern w:val="0"/>
          <w:sz w:val="28"/>
          <w:szCs w:val="28"/>
          <w:highlight w:val="none"/>
        </w:rPr>
        <w:t>安全生产管理负责人：</w:t>
      </w:r>
    </w:p>
    <w:p>
      <w:pPr>
        <w:pStyle w:val="2"/>
        <w:rPr>
          <w:highlight w:val="none"/>
        </w:rPr>
      </w:pP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   </w:t>
      </w:r>
    </w:p>
    <w:p>
      <w:pPr>
        <w:spacing w:line="500" w:lineRule="exact"/>
        <w:ind w:firstLine="560" w:firstLineChars="200"/>
        <w:rPr>
          <w:rFonts w:ascii="楷体_GB2312" w:hAnsi="楷体_GB2312" w:eastAsia="楷体_GB2312" w:cs="楷体_GB2312"/>
          <w:kern w:val="0"/>
          <w:sz w:val="28"/>
          <w:szCs w:val="28"/>
          <w:highlight w:val="none"/>
        </w:rPr>
      </w:pPr>
      <w:r>
        <w:rPr>
          <w:rFonts w:hint="eastAsia" w:ascii="楷体_GB2312" w:hAnsi="楷体_GB2312" w:eastAsia="楷体_GB2312" w:cs="楷体_GB2312"/>
          <w:kern w:val="0"/>
          <w:sz w:val="28"/>
          <w:szCs w:val="28"/>
          <w:highlight w:val="none"/>
        </w:rPr>
        <w:t xml:space="preserve">   年     月     日</w:t>
      </w:r>
    </w:p>
    <w:p>
      <w:pPr>
        <w:ind w:firstLine="560" w:firstLineChars="200"/>
        <w:rPr>
          <w:rFonts w:ascii="宋体" w:hAnsi="宋体" w:cs="仿宋"/>
          <w:sz w:val="28"/>
          <w:szCs w:val="28"/>
          <w:highlight w:val="none"/>
        </w:rPr>
      </w:pPr>
    </w:p>
    <w:p>
      <w:pPr>
        <w:ind w:firstLine="560" w:firstLineChars="200"/>
        <w:rPr>
          <w:rFonts w:ascii="宋体" w:hAnsi="宋体" w:cs="仿宋"/>
          <w:sz w:val="28"/>
          <w:szCs w:val="28"/>
          <w:highlight w:val="none"/>
        </w:rPr>
      </w:pPr>
    </w:p>
    <w:p>
      <w:pPr>
        <w:ind w:firstLine="560"/>
        <w:rPr>
          <w:highlight w:val="none"/>
        </w:rPr>
      </w:pP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Bold">
    <w:altName w:val="微软雅黑"/>
    <w:panose1 w:val="020B0604020202020204"/>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r>
      <mc:AlternateContent>
        <mc:Choice Requires="wps">
          <w:drawing>
            <wp:anchor distT="0" distB="0" distL="114300" distR="114300" simplePos="0" relativeHeight="251659264" behindDoc="0" locked="0" layoutInCell="1" allowOverlap="1">
              <wp:simplePos x="0" y="0"/>
              <wp:positionH relativeFrom="margin">
                <wp:posOffset>2171700</wp:posOffset>
              </wp:positionH>
              <wp:positionV relativeFrom="paragraph">
                <wp:posOffset>88265</wp:posOffset>
              </wp:positionV>
              <wp:extent cx="1047750" cy="173355"/>
              <wp:effectExtent l="0" t="0" r="0" b="0"/>
              <wp:wrapNone/>
              <wp:docPr id="1326650440" name="文本框 1"/>
              <wp:cNvGraphicFramePr/>
              <a:graphic xmlns:a="http://schemas.openxmlformats.org/drawingml/2006/main">
                <a:graphicData uri="http://schemas.microsoft.com/office/word/2010/wordprocessingShape">
                  <wps:wsp>
                    <wps:cNvSpPr txBox="1"/>
                    <wps:spPr>
                      <a:xfrm>
                        <a:off x="0" y="0"/>
                        <a:ext cx="1047750" cy="173355"/>
                      </a:xfrm>
                      <a:prstGeom prst="rect">
                        <a:avLst/>
                      </a:prstGeom>
                      <a:noFill/>
                      <a:ln w="6350">
                        <a:noFill/>
                      </a:ln>
                      <a:effectLst/>
                    </wps:spPr>
                    <wps:txbx>
                      <w:txbxContent>
                        <w:p>
                          <w:pPr>
                            <w:pStyle w:val="7"/>
                            <w:rPr>
                              <w:rFonts w:ascii="宋体" w:hAnsi="宋体"/>
                            </w:rPr>
                          </w:pPr>
                          <w:r>
                            <w:rPr>
                              <w:rFonts w:ascii="宋体" w:hAnsi="宋体"/>
                            </w:rPr>
                            <w:t>第</w:t>
                          </w:r>
                          <w:r>
                            <w:rPr>
                              <w:rFonts w:hint="eastAsia" w:ascii="宋体" w:hAnsi="宋体"/>
                            </w:rPr>
                            <w:t xml:space="preserve"> </w:t>
                          </w:r>
                          <w:r>
                            <w:rPr>
                              <w:rFonts w:ascii="宋体" w:hAnsi="宋体"/>
                            </w:rPr>
                            <w:fldChar w:fldCharType="begin"/>
                          </w:r>
                          <w:r>
                            <w:rPr>
                              <w:rFonts w:ascii="宋体" w:hAnsi="宋体"/>
                            </w:rPr>
                            <w:instrText xml:space="preserve">PAGE  \* Arabic  \* MERGEFORMAT</w:instrText>
                          </w:r>
                          <w:r>
                            <w:rPr>
                              <w:rFonts w:ascii="宋体" w:hAnsi="宋体"/>
                            </w:rPr>
                            <w:fldChar w:fldCharType="separate"/>
                          </w:r>
                          <w:r>
                            <w:rPr>
                              <w:rFonts w:ascii="宋体" w:hAnsi="宋体"/>
                              <w:lang w:val="zh-CN"/>
                            </w:rPr>
                            <w:t>15</w:t>
                          </w:r>
                          <w:r>
                            <w:rPr>
                              <w:rFonts w:ascii="宋体" w:hAnsi="宋体"/>
                            </w:rPr>
                            <w:fldChar w:fldCharType="end"/>
                          </w:r>
                          <w:r>
                            <w:rPr>
                              <w:rFonts w:ascii="宋体" w:hAnsi="宋体"/>
                            </w:rPr>
                            <w:t xml:space="preserve"> </w:t>
                          </w:r>
                          <w:r>
                            <w:rPr>
                              <w:rFonts w:hint="eastAsia" w:ascii="宋体" w:hAnsi="宋体"/>
                            </w:rPr>
                            <w:t xml:space="preserve">页 </w:t>
                          </w:r>
                          <w:r>
                            <w:rPr>
                              <w:rFonts w:hint="eastAsia" w:ascii="宋体" w:hAnsi="宋体"/>
                              <w:lang w:val="zh-CN"/>
                            </w:rPr>
                            <w:t>共</w:t>
                          </w:r>
                          <w:r>
                            <w:rPr>
                              <w:rFonts w:ascii="宋体" w:hAnsi="宋体"/>
                              <w:lang w:val="zh-CN"/>
                            </w:rPr>
                            <w:t xml:space="preserve"> </w:t>
                          </w:r>
                          <w:r>
                            <w:rPr>
                              <w:rFonts w:ascii="宋体" w:hAnsi="宋体"/>
                            </w:rPr>
                            <w:fldChar w:fldCharType="begin"/>
                          </w:r>
                          <w:r>
                            <w:rPr>
                              <w:rFonts w:ascii="宋体" w:hAnsi="宋体"/>
                            </w:rPr>
                            <w:instrText xml:space="preserve">NUMPAGES  \* Arabic  \* MERGEFORMAT</w:instrText>
                          </w:r>
                          <w:r>
                            <w:rPr>
                              <w:rFonts w:ascii="宋体" w:hAnsi="宋体"/>
                            </w:rPr>
                            <w:fldChar w:fldCharType="separate"/>
                          </w:r>
                          <w:r>
                            <w:rPr>
                              <w:rFonts w:ascii="宋体" w:hAnsi="宋体"/>
                              <w:lang w:val="zh-CN"/>
                            </w:rPr>
                            <w:t>46</w:t>
                          </w:r>
                          <w:r>
                            <w:rPr>
                              <w:rFonts w:ascii="宋体" w:hAnsi="宋体"/>
                            </w:rPr>
                            <w:fldChar w:fldCharType="end"/>
                          </w:r>
                          <w:r>
                            <w:rPr>
                              <w:rFonts w:hint="eastAsia" w:ascii="宋体" w:hAnsi="宋体"/>
                            </w:rPr>
                            <w:t xml:space="preserve"> </w:t>
                          </w:r>
                          <w:r>
                            <w:rPr>
                              <w:rFonts w:ascii="宋体" w:hAnsi="宋体"/>
                            </w:rPr>
                            <w:t>页</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1" o:spid="_x0000_s1026" o:spt="202" type="#_x0000_t202" style="position:absolute;left:0pt;margin-left:171pt;margin-top:6.95pt;height:13.65pt;width:82.5pt;mso-position-horizontal-relative:margin;z-index:251659264;mso-width-relative:page;mso-height-relative:page;" filled="f" stroked="f" coordsize="21600,21600" o:gfxdata="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DAtGR92AAAAAkB&#10;AAAPAAAAAAAAAAEAIAAAADgAAABkcnMvZG93bnJldi54bWxQSwECFAAUAAAACACHTuJAqUUVwj4C&#10;AABtBAAADgAAAAAAAAABACAAAAA9AQAAZHJzL2Uyb0RvYy54bWxQSwUGAAAAAAYABgBZAQAA7QUA&#10;AAAA&#10;">
              <v:fill on="f" focussize="0,0"/>
              <v:stroke on="f" weight="0.5pt"/>
              <v:imagedata o:title=""/>
              <o:lock v:ext="edit" aspectratio="f"/>
              <v:textbox inset="0mm,0mm,0mm,0mm">
                <w:txbxContent>
                  <w:p>
                    <w:pPr>
                      <w:pStyle w:val="7"/>
                      <w:rPr>
                        <w:rFonts w:ascii="宋体" w:hAnsi="宋体"/>
                      </w:rPr>
                    </w:pPr>
                    <w:r>
                      <w:rPr>
                        <w:rFonts w:ascii="宋体" w:hAnsi="宋体"/>
                      </w:rPr>
                      <w:t>第</w:t>
                    </w:r>
                    <w:r>
                      <w:rPr>
                        <w:rFonts w:hint="eastAsia" w:ascii="宋体" w:hAnsi="宋体"/>
                      </w:rPr>
                      <w:t xml:space="preserve"> </w:t>
                    </w:r>
                    <w:r>
                      <w:rPr>
                        <w:rFonts w:ascii="宋体" w:hAnsi="宋体"/>
                      </w:rPr>
                      <w:fldChar w:fldCharType="begin"/>
                    </w:r>
                    <w:r>
                      <w:rPr>
                        <w:rFonts w:ascii="宋体" w:hAnsi="宋体"/>
                      </w:rPr>
                      <w:instrText xml:space="preserve">PAGE  \* Arabic  \* MERGEFORMAT</w:instrText>
                    </w:r>
                    <w:r>
                      <w:rPr>
                        <w:rFonts w:ascii="宋体" w:hAnsi="宋体"/>
                      </w:rPr>
                      <w:fldChar w:fldCharType="separate"/>
                    </w:r>
                    <w:r>
                      <w:rPr>
                        <w:rFonts w:ascii="宋体" w:hAnsi="宋体"/>
                        <w:lang w:val="zh-CN"/>
                      </w:rPr>
                      <w:t>15</w:t>
                    </w:r>
                    <w:r>
                      <w:rPr>
                        <w:rFonts w:ascii="宋体" w:hAnsi="宋体"/>
                      </w:rPr>
                      <w:fldChar w:fldCharType="end"/>
                    </w:r>
                    <w:r>
                      <w:rPr>
                        <w:rFonts w:ascii="宋体" w:hAnsi="宋体"/>
                      </w:rPr>
                      <w:t xml:space="preserve"> </w:t>
                    </w:r>
                    <w:r>
                      <w:rPr>
                        <w:rFonts w:hint="eastAsia" w:ascii="宋体" w:hAnsi="宋体"/>
                      </w:rPr>
                      <w:t xml:space="preserve">页 </w:t>
                    </w:r>
                    <w:r>
                      <w:rPr>
                        <w:rFonts w:hint="eastAsia" w:ascii="宋体" w:hAnsi="宋体"/>
                        <w:lang w:val="zh-CN"/>
                      </w:rPr>
                      <w:t>共</w:t>
                    </w:r>
                    <w:r>
                      <w:rPr>
                        <w:rFonts w:ascii="宋体" w:hAnsi="宋体"/>
                        <w:lang w:val="zh-CN"/>
                      </w:rPr>
                      <w:t xml:space="preserve"> </w:t>
                    </w:r>
                    <w:r>
                      <w:rPr>
                        <w:rFonts w:ascii="宋体" w:hAnsi="宋体"/>
                      </w:rPr>
                      <w:fldChar w:fldCharType="begin"/>
                    </w:r>
                    <w:r>
                      <w:rPr>
                        <w:rFonts w:ascii="宋体" w:hAnsi="宋体"/>
                      </w:rPr>
                      <w:instrText xml:space="preserve">NUMPAGES  \* Arabic  \* MERGEFORMAT</w:instrText>
                    </w:r>
                    <w:r>
                      <w:rPr>
                        <w:rFonts w:ascii="宋体" w:hAnsi="宋体"/>
                      </w:rPr>
                      <w:fldChar w:fldCharType="separate"/>
                    </w:r>
                    <w:r>
                      <w:rPr>
                        <w:rFonts w:ascii="宋体" w:hAnsi="宋体"/>
                        <w:lang w:val="zh-CN"/>
                      </w:rPr>
                      <w:t>46</w:t>
                    </w:r>
                    <w:r>
                      <w:rPr>
                        <w:rFonts w:ascii="宋体" w:hAnsi="宋体"/>
                      </w:rPr>
                      <w:fldChar w:fldCharType="end"/>
                    </w:r>
                    <w:r>
                      <w:rPr>
                        <w:rFonts w:hint="eastAsia" w:ascii="宋体" w:hAnsi="宋体"/>
                      </w:rPr>
                      <w:t xml:space="preserve"> </w:t>
                    </w:r>
                    <w:r>
                      <w:rPr>
                        <w:rFonts w:ascii="宋体" w:hAnsi="宋体"/>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sz w:val="28"/>
        <w:szCs w:val="28"/>
      </w:rPr>
    </w:pPr>
    <w:r>
      <w:rPr>
        <w:rFonts w:hint="eastAsia"/>
        <w:sz w:val="28"/>
        <w:szCs w:val="28"/>
      </w:rPr>
      <w:t>合同编号：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6D793D"/>
    <w:multiLevelType w:val="multilevel"/>
    <w:tmpl w:val="216D793D"/>
    <w:lvl w:ilvl="0" w:tentative="0">
      <w:start w:val="1"/>
      <w:numFmt w:val="decimal"/>
      <w:lvlText w:val="%1."/>
      <w:lvlJc w:val="left"/>
      <w:pPr>
        <w:ind w:left="360" w:hanging="360"/>
      </w:pPr>
      <w:rPr>
        <w:rFonts w:hint="default"/>
      </w:rPr>
    </w:lvl>
    <w:lvl w:ilvl="1" w:tentative="0">
      <w:start w:val="1"/>
      <w:numFmt w:val="lowerLetter"/>
      <w:pStyle w:val="4"/>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ODA2MzhmZWFkOTNmMGFhZTIxMWY1OWQ5MDRhODIifQ=="/>
    <w:docVar w:name="KSO_WPS_MARK_KEY" w:val="0ce0b10e-70de-437f-82d1-fdcd5dbe6c35"/>
  </w:docVars>
  <w:rsids>
    <w:rsidRoot w:val="44B01927"/>
    <w:rsid w:val="00011BD9"/>
    <w:rsid w:val="00036630"/>
    <w:rsid w:val="00054D94"/>
    <w:rsid w:val="000806B2"/>
    <w:rsid w:val="000B6B26"/>
    <w:rsid w:val="000E02AA"/>
    <w:rsid w:val="000F45EB"/>
    <w:rsid w:val="0012350C"/>
    <w:rsid w:val="00126FE4"/>
    <w:rsid w:val="0013567E"/>
    <w:rsid w:val="001611AD"/>
    <w:rsid w:val="001930E4"/>
    <w:rsid w:val="0019777D"/>
    <w:rsid w:val="001B7C3F"/>
    <w:rsid w:val="001C17C2"/>
    <w:rsid w:val="001C24A0"/>
    <w:rsid w:val="001F58D2"/>
    <w:rsid w:val="001F6262"/>
    <w:rsid w:val="00203DEB"/>
    <w:rsid w:val="00212AFF"/>
    <w:rsid w:val="002135E7"/>
    <w:rsid w:val="00241FA5"/>
    <w:rsid w:val="00247C55"/>
    <w:rsid w:val="002931CE"/>
    <w:rsid w:val="002C082F"/>
    <w:rsid w:val="002D2965"/>
    <w:rsid w:val="002D35DC"/>
    <w:rsid w:val="002F4A79"/>
    <w:rsid w:val="002F4FD1"/>
    <w:rsid w:val="002F60B3"/>
    <w:rsid w:val="00300D7F"/>
    <w:rsid w:val="00301785"/>
    <w:rsid w:val="00312594"/>
    <w:rsid w:val="0032041F"/>
    <w:rsid w:val="0032682F"/>
    <w:rsid w:val="00333F7C"/>
    <w:rsid w:val="0034539A"/>
    <w:rsid w:val="00386E3D"/>
    <w:rsid w:val="003972F8"/>
    <w:rsid w:val="00397F28"/>
    <w:rsid w:val="003B7086"/>
    <w:rsid w:val="003C1DF0"/>
    <w:rsid w:val="003C498C"/>
    <w:rsid w:val="003D257F"/>
    <w:rsid w:val="003E3A13"/>
    <w:rsid w:val="003F4ACC"/>
    <w:rsid w:val="004071B1"/>
    <w:rsid w:val="004239DC"/>
    <w:rsid w:val="00434629"/>
    <w:rsid w:val="00455D42"/>
    <w:rsid w:val="004578B8"/>
    <w:rsid w:val="00472FAE"/>
    <w:rsid w:val="00475D9E"/>
    <w:rsid w:val="004E58BA"/>
    <w:rsid w:val="005149A8"/>
    <w:rsid w:val="00553D3E"/>
    <w:rsid w:val="00557002"/>
    <w:rsid w:val="00563CF2"/>
    <w:rsid w:val="00594DC8"/>
    <w:rsid w:val="005A057A"/>
    <w:rsid w:val="005A35D3"/>
    <w:rsid w:val="005B4240"/>
    <w:rsid w:val="005B5B06"/>
    <w:rsid w:val="005C67DA"/>
    <w:rsid w:val="005F0571"/>
    <w:rsid w:val="005F08F6"/>
    <w:rsid w:val="005F379A"/>
    <w:rsid w:val="0060292F"/>
    <w:rsid w:val="00606952"/>
    <w:rsid w:val="00635DC1"/>
    <w:rsid w:val="00644AF1"/>
    <w:rsid w:val="006523A3"/>
    <w:rsid w:val="006877A9"/>
    <w:rsid w:val="006964DE"/>
    <w:rsid w:val="006C0B77"/>
    <w:rsid w:val="006D7B1B"/>
    <w:rsid w:val="00714BFB"/>
    <w:rsid w:val="00732D6C"/>
    <w:rsid w:val="00781117"/>
    <w:rsid w:val="007A343C"/>
    <w:rsid w:val="007E152C"/>
    <w:rsid w:val="007E43EB"/>
    <w:rsid w:val="008018E6"/>
    <w:rsid w:val="0080376C"/>
    <w:rsid w:val="00803AE7"/>
    <w:rsid w:val="00811421"/>
    <w:rsid w:val="008118FD"/>
    <w:rsid w:val="00835661"/>
    <w:rsid w:val="00840DBB"/>
    <w:rsid w:val="0084327B"/>
    <w:rsid w:val="00860EB8"/>
    <w:rsid w:val="0087729F"/>
    <w:rsid w:val="008808BF"/>
    <w:rsid w:val="008816A2"/>
    <w:rsid w:val="008D16CF"/>
    <w:rsid w:val="008D6B24"/>
    <w:rsid w:val="008F490A"/>
    <w:rsid w:val="008F4A76"/>
    <w:rsid w:val="008F4C19"/>
    <w:rsid w:val="00944907"/>
    <w:rsid w:val="009613F1"/>
    <w:rsid w:val="009839C5"/>
    <w:rsid w:val="00985549"/>
    <w:rsid w:val="009A76D8"/>
    <w:rsid w:val="009B00A8"/>
    <w:rsid w:val="009B27C0"/>
    <w:rsid w:val="009B27D5"/>
    <w:rsid w:val="009D6C92"/>
    <w:rsid w:val="009F19B2"/>
    <w:rsid w:val="009F3829"/>
    <w:rsid w:val="009F3B13"/>
    <w:rsid w:val="009F6699"/>
    <w:rsid w:val="00A55C85"/>
    <w:rsid w:val="00A72FDA"/>
    <w:rsid w:val="00AA6C3E"/>
    <w:rsid w:val="00AB1C35"/>
    <w:rsid w:val="00AC3CF4"/>
    <w:rsid w:val="00AC4B61"/>
    <w:rsid w:val="00AC5F4D"/>
    <w:rsid w:val="00AD0617"/>
    <w:rsid w:val="00AD3C08"/>
    <w:rsid w:val="00AE390B"/>
    <w:rsid w:val="00B04125"/>
    <w:rsid w:val="00B21FE9"/>
    <w:rsid w:val="00B35231"/>
    <w:rsid w:val="00B35ED5"/>
    <w:rsid w:val="00B37455"/>
    <w:rsid w:val="00B7573E"/>
    <w:rsid w:val="00B85E50"/>
    <w:rsid w:val="00B91063"/>
    <w:rsid w:val="00B94320"/>
    <w:rsid w:val="00BA7509"/>
    <w:rsid w:val="00BB5D2A"/>
    <w:rsid w:val="00BC5472"/>
    <w:rsid w:val="00C450FE"/>
    <w:rsid w:val="00C54D9E"/>
    <w:rsid w:val="00C66999"/>
    <w:rsid w:val="00C66CB8"/>
    <w:rsid w:val="00C8006A"/>
    <w:rsid w:val="00C850D2"/>
    <w:rsid w:val="00CB38B2"/>
    <w:rsid w:val="00CB68AC"/>
    <w:rsid w:val="00CD0CF7"/>
    <w:rsid w:val="00D05E13"/>
    <w:rsid w:val="00D06614"/>
    <w:rsid w:val="00D3172C"/>
    <w:rsid w:val="00D342AC"/>
    <w:rsid w:val="00D343D4"/>
    <w:rsid w:val="00D51734"/>
    <w:rsid w:val="00D5249A"/>
    <w:rsid w:val="00D52D20"/>
    <w:rsid w:val="00D56C55"/>
    <w:rsid w:val="00D620F5"/>
    <w:rsid w:val="00D70860"/>
    <w:rsid w:val="00D76041"/>
    <w:rsid w:val="00D87B03"/>
    <w:rsid w:val="00D91EC2"/>
    <w:rsid w:val="00D954C5"/>
    <w:rsid w:val="00DA444A"/>
    <w:rsid w:val="00DB1138"/>
    <w:rsid w:val="00DB57D0"/>
    <w:rsid w:val="00DC46E8"/>
    <w:rsid w:val="00E03D8D"/>
    <w:rsid w:val="00E06F41"/>
    <w:rsid w:val="00E30506"/>
    <w:rsid w:val="00E61BD8"/>
    <w:rsid w:val="00E77355"/>
    <w:rsid w:val="00EB23DB"/>
    <w:rsid w:val="00EB5C3E"/>
    <w:rsid w:val="00EC0ECE"/>
    <w:rsid w:val="00EE7258"/>
    <w:rsid w:val="00EF2752"/>
    <w:rsid w:val="00EF27E8"/>
    <w:rsid w:val="00EF3CE7"/>
    <w:rsid w:val="00EF41D0"/>
    <w:rsid w:val="00F436A8"/>
    <w:rsid w:val="00F6153A"/>
    <w:rsid w:val="00F646EA"/>
    <w:rsid w:val="00FD6749"/>
    <w:rsid w:val="01DD3C4D"/>
    <w:rsid w:val="06142260"/>
    <w:rsid w:val="09300B06"/>
    <w:rsid w:val="0CAE706F"/>
    <w:rsid w:val="0E77342A"/>
    <w:rsid w:val="10260437"/>
    <w:rsid w:val="12525F91"/>
    <w:rsid w:val="15803FE9"/>
    <w:rsid w:val="169A714F"/>
    <w:rsid w:val="16D026BB"/>
    <w:rsid w:val="173065D1"/>
    <w:rsid w:val="17450BB0"/>
    <w:rsid w:val="176265F0"/>
    <w:rsid w:val="18FC0A05"/>
    <w:rsid w:val="1C8E55E6"/>
    <w:rsid w:val="1CD37CCF"/>
    <w:rsid w:val="1F817EB6"/>
    <w:rsid w:val="231F1846"/>
    <w:rsid w:val="23782923"/>
    <w:rsid w:val="26B91B40"/>
    <w:rsid w:val="26C03072"/>
    <w:rsid w:val="26FD4C24"/>
    <w:rsid w:val="276E37D1"/>
    <w:rsid w:val="28EA6ACC"/>
    <w:rsid w:val="2A5B2AC2"/>
    <w:rsid w:val="2C7E1070"/>
    <w:rsid w:val="2EFD54E9"/>
    <w:rsid w:val="2F0C439F"/>
    <w:rsid w:val="31530BE6"/>
    <w:rsid w:val="328D7F33"/>
    <w:rsid w:val="36653C36"/>
    <w:rsid w:val="39423DBA"/>
    <w:rsid w:val="3A3E7B24"/>
    <w:rsid w:val="3B037579"/>
    <w:rsid w:val="3C411383"/>
    <w:rsid w:val="3DD86EA7"/>
    <w:rsid w:val="41202C33"/>
    <w:rsid w:val="420E78E7"/>
    <w:rsid w:val="44133C2D"/>
    <w:rsid w:val="44B01927"/>
    <w:rsid w:val="44E80577"/>
    <w:rsid w:val="458B6AE9"/>
    <w:rsid w:val="46747F38"/>
    <w:rsid w:val="473C332E"/>
    <w:rsid w:val="494B0A69"/>
    <w:rsid w:val="499C0C79"/>
    <w:rsid w:val="4A8B1542"/>
    <w:rsid w:val="4B0853EA"/>
    <w:rsid w:val="4F2A522D"/>
    <w:rsid w:val="4FC8656E"/>
    <w:rsid w:val="529B516A"/>
    <w:rsid w:val="5379147E"/>
    <w:rsid w:val="565362B2"/>
    <w:rsid w:val="56FF51FF"/>
    <w:rsid w:val="575D3169"/>
    <w:rsid w:val="58013FA5"/>
    <w:rsid w:val="595556B2"/>
    <w:rsid w:val="59CC10D9"/>
    <w:rsid w:val="5C051C51"/>
    <w:rsid w:val="5CFFE0E9"/>
    <w:rsid w:val="5F306A42"/>
    <w:rsid w:val="5F903C41"/>
    <w:rsid w:val="607641C6"/>
    <w:rsid w:val="615A3AE7"/>
    <w:rsid w:val="635170B5"/>
    <w:rsid w:val="655C5ED7"/>
    <w:rsid w:val="65905D2A"/>
    <w:rsid w:val="67010561"/>
    <w:rsid w:val="6794193E"/>
    <w:rsid w:val="697F79A9"/>
    <w:rsid w:val="6B130C8C"/>
    <w:rsid w:val="6BD132D1"/>
    <w:rsid w:val="6E3A1C14"/>
    <w:rsid w:val="6F502821"/>
    <w:rsid w:val="6FCF744E"/>
    <w:rsid w:val="73AB1F81"/>
    <w:rsid w:val="76AF1D88"/>
    <w:rsid w:val="76FE0942"/>
    <w:rsid w:val="79780B57"/>
    <w:rsid w:val="79CA0341"/>
    <w:rsid w:val="7A7D76B8"/>
    <w:rsid w:val="7B001D64"/>
    <w:rsid w:val="7DE8295F"/>
    <w:rsid w:val="7DFD5ACF"/>
    <w:rsid w:val="7EF6A87A"/>
    <w:rsid w:val="BF7D3E2B"/>
    <w:rsid w:val="EFFBE46D"/>
    <w:rsid w:val="FFFF3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3"/>
    <w:qFormat/>
    <w:uiPriority w:val="0"/>
    <w:pPr>
      <w:keepNext/>
      <w:keepLines/>
      <w:spacing w:line="500" w:lineRule="exact"/>
      <w:ind w:firstLine="200" w:firstLineChars="200"/>
      <w:jc w:val="left"/>
      <w:outlineLvl w:val="0"/>
    </w:pPr>
    <w:rPr>
      <w:rFonts w:ascii="Times New Roman" w:hAnsi="Times New Roman"/>
      <w:b/>
      <w:bCs/>
      <w:kern w:val="44"/>
      <w:sz w:val="24"/>
      <w:szCs w:val="44"/>
    </w:rPr>
  </w:style>
  <w:style w:type="paragraph" w:styleId="4">
    <w:name w:val="heading 2"/>
    <w:basedOn w:val="1"/>
    <w:next w:val="2"/>
    <w:link w:val="24"/>
    <w:qFormat/>
    <w:uiPriority w:val="0"/>
    <w:pPr>
      <w:widowControl/>
      <w:numPr>
        <w:ilvl w:val="1"/>
        <w:numId w:val="1"/>
      </w:numPr>
      <w:tabs>
        <w:tab w:val="left" w:pos="22"/>
      </w:tabs>
      <w:spacing w:after="240" w:line="288" w:lineRule="auto"/>
      <w:outlineLvl w:val="1"/>
    </w:pPr>
    <w:rPr>
      <w:rFonts w:ascii="CG Times Bold" w:hAnsi="CG Times Bold" w:eastAsia="黑体"/>
      <w:b/>
      <w:kern w:val="24"/>
      <w:sz w:val="24"/>
      <w:szCs w:val="20"/>
      <w:lang w:eastAsia="en-U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0"/>
    <w:pPr>
      <w:spacing w:after="120"/>
    </w:pPr>
    <w:rPr>
      <w:rFonts w:ascii="Times New Roman" w:hAnsi="Times New Roman"/>
    </w:rPr>
  </w:style>
  <w:style w:type="paragraph" w:styleId="5">
    <w:name w:val="annotation text"/>
    <w:basedOn w:val="1"/>
    <w:link w:val="27"/>
    <w:qFormat/>
    <w:uiPriority w:val="0"/>
    <w:pPr>
      <w:jc w:val="left"/>
    </w:pPr>
    <w:rPr>
      <w:rFonts w:ascii="Times New Roman" w:hAnsi="Times New Roman"/>
    </w:rPr>
  </w:style>
  <w:style w:type="paragraph" w:styleId="6">
    <w:name w:val="Balloon Text"/>
    <w:basedOn w:val="1"/>
    <w:link w:val="34"/>
    <w:qFormat/>
    <w:uiPriority w:val="0"/>
    <w:rPr>
      <w:sz w:val="18"/>
      <w:szCs w:val="18"/>
    </w:rPr>
  </w:style>
  <w:style w:type="paragraph" w:styleId="7">
    <w:name w:val="footer"/>
    <w:basedOn w:val="1"/>
    <w:link w:val="20"/>
    <w:qFormat/>
    <w:uiPriority w:val="0"/>
    <w:pPr>
      <w:tabs>
        <w:tab w:val="center" w:pos="4153"/>
        <w:tab w:val="right" w:pos="8306"/>
      </w:tabs>
      <w:snapToGrid w:val="0"/>
      <w:jc w:val="left"/>
    </w:pPr>
    <w:rPr>
      <w:sz w:val="18"/>
      <w:szCs w:val="18"/>
    </w:rPr>
  </w:style>
  <w:style w:type="paragraph" w:styleId="8">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rPr>
      <w:rFonts w:ascii="Times New Roman" w:hAnsi="Times New Roman"/>
    </w:rPr>
  </w:style>
  <w:style w:type="paragraph" w:styleId="10">
    <w:name w:val="toc 2"/>
    <w:basedOn w:val="1"/>
    <w:next w:val="1"/>
    <w:qFormat/>
    <w:uiPriority w:val="39"/>
    <w:pPr>
      <w:ind w:left="420" w:leftChars="200"/>
    </w:pPr>
    <w:rPr>
      <w:rFonts w:ascii="Times New Roman" w:hAnsi="Times New Roman"/>
    </w:rPr>
  </w:style>
  <w:style w:type="paragraph" w:styleId="11">
    <w:name w:val="Normal (Web)"/>
    <w:basedOn w:val="1"/>
    <w:qFormat/>
    <w:uiPriority w:val="0"/>
    <w:rPr>
      <w:rFonts w:ascii="Times New Roman" w:hAnsi="Times New Roman"/>
      <w:sz w:val="24"/>
    </w:rPr>
  </w:style>
  <w:style w:type="paragraph" w:styleId="12">
    <w:name w:val="annotation subject"/>
    <w:basedOn w:val="5"/>
    <w:next w:val="5"/>
    <w:link w:val="26"/>
    <w:qFormat/>
    <w:uiPriority w:val="0"/>
    <w:rPr>
      <w:b/>
      <w:bCs/>
    </w:rPr>
  </w:style>
  <w:style w:type="table" w:styleId="14">
    <w:name w:val="Table Grid"/>
    <w:basedOn w:val="13"/>
    <w:qFormat/>
    <w:uiPriority w:val="0"/>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Hyperlink"/>
    <w:unhideWhenUsed/>
    <w:qFormat/>
    <w:uiPriority w:val="99"/>
    <w:rPr>
      <w:color w:val="0563C1"/>
      <w:u w:val="single"/>
    </w:rPr>
  </w:style>
  <w:style w:type="character" w:styleId="18">
    <w:name w:val="annotation reference"/>
    <w:qFormat/>
    <w:uiPriority w:val="0"/>
    <w:rPr>
      <w:sz w:val="21"/>
      <w:szCs w:val="21"/>
    </w:rPr>
  </w:style>
  <w:style w:type="character" w:customStyle="1" w:styleId="19">
    <w:name w:val="页眉 字符"/>
    <w:link w:val="8"/>
    <w:qFormat/>
    <w:uiPriority w:val="99"/>
    <w:rPr>
      <w:rFonts w:ascii="Calibri" w:hAnsi="Calibri"/>
      <w:kern w:val="2"/>
      <w:sz w:val="18"/>
      <w:szCs w:val="18"/>
    </w:rPr>
  </w:style>
  <w:style w:type="character" w:customStyle="1" w:styleId="20">
    <w:name w:val="页脚 字符"/>
    <w:link w:val="7"/>
    <w:qFormat/>
    <w:uiPriority w:val="99"/>
    <w:rPr>
      <w:rFonts w:ascii="Calibri" w:hAnsi="Calibri"/>
      <w:kern w:val="2"/>
      <w:sz w:val="18"/>
      <w:szCs w:val="18"/>
    </w:rPr>
  </w:style>
  <w:style w:type="paragraph" w:customStyle="1" w:styleId="21">
    <w:name w:val="列表段落1"/>
    <w:basedOn w:val="1"/>
    <w:qFormat/>
    <w:uiPriority w:val="34"/>
    <w:pPr>
      <w:ind w:firstLine="420" w:firstLineChars="200"/>
    </w:pPr>
    <w:rPr>
      <w:rFonts w:ascii="等线" w:hAnsi="等线" w:eastAsia="等线"/>
      <w:szCs w:val="22"/>
    </w:rPr>
  </w:style>
  <w:style w:type="table" w:customStyle="1" w:styleId="22">
    <w:name w:val="样式1"/>
    <w:basedOn w:val="13"/>
    <w:qFormat/>
    <w:uiPriority w:val="99"/>
    <w:pPr>
      <w:jc w:val="center"/>
    </w:pPr>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FFFFFF"/>
      <w:vAlign w:val="center"/>
    </w:tcPr>
    <w:tblStylePr w:type="firstRow">
      <w:tcPr>
        <w:shd w:val="clear" w:color="auto" w:fill="D9D9D9"/>
      </w:tcPr>
    </w:tblStylePr>
  </w:style>
  <w:style w:type="character" w:customStyle="1" w:styleId="23">
    <w:name w:val="标题 1 字符"/>
    <w:basedOn w:val="15"/>
    <w:link w:val="3"/>
    <w:qFormat/>
    <w:uiPriority w:val="0"/>
    <w:rPr>
      <w:b/>
      <w:bCs/>
      <w:kern w:val="44"/>
      <w:sz w:val="24"/>
      <w:szCs w:val="44"/>
    </w:rPr>
  </w:style>
  <w:style w:type="character" w:customStyle="1" w:styleId="24">
    <w:name w:val="标题 2 字符"/>
    <w:basedOn w:val="15"/>
    <w:link w:val="4"/>
    <w:qFormat/>
    <w:uiPriority w:val="0"/>
    <w:rPr>
      <w:rFonts w:ascii="CG Times Bold" w:hAnsi="CG Times Bold" w:eastAsia="黑体"/>
      <w:b/>
      <w:kern w:val="24"/>
      <w:sz w:val="24"/>
      <w:lang w:eastAsia="en-US"/>
    </w:rPr>
  </w:style>
  <w:style w:type="character" w:customStyle="1" w:styleId="25">
    <w:name w:val="sect2title1"/>
    <w:qFormat/>
    <w:uiPriority w:val="0"/>
    <w:rPr>
      <w:rFonts w:hint="eastAsia" w:ascii="微软雅黑" w:hAnsi="微软雅黑" w:eastAsia="微软雅黑"/>
      <w:b/>
      <w:bCs/>
      <w:sz w:val="21"/>
      <w:szCs w:val="21"/>
    </w:rPr>
  </w:style>
  <w:style w:type="character" w:customStyle="1" w:styleId="26">
    <w:name w:val="批注主题 字符"/>
    <w:link w:val="12"/>
    <w:qFormat/>
    <w:uiPriority w:val="0"/>
    <w:rPr>
      <w:b/>
      <w:bCs/>
      <w:kern w:val="2"/>
      <w:sz w:val="21"/>
      <w:szCs w:val="24"/>
    </w:rPr>
  </w:style>
  <w:style w:type="character" w:customStyle="1" w:styleId="27">
    <w:name w:val="批注文字 字符"/>
    <w:link w:val="5"/>
    <w:qFormat/>
    <w:uiPriority w:val="0"/>
    <w:rPr>
      <w:kern w:val="2"/>
      <w:sz w:val="21"/>
      <w:szCs w:val="24"/>
    </w:r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9">
    <w:name w:val="批注文字 字符1"/>
    <w:basedOn w:val="15"/>
    <w:qFormat/>
    <w:uiPriority w:val="99"/>
    <w:rPr>
      <w:rFonts w:ascii="Calibri" w:hAnsi="Calibri"/>
      <w:kern w:val="2"/>
      <w:sz w:val="21"/>
      <w:szCs w:val="24"/>
    </w:rPr>
  </w:style>
  <w:style w:type="character" w:customStyle="1" w:styleId="30">
    <w:name w:val="批注主题 字符1"/>
    <w:basedOn w:val="29"/>
    <w:qFormat/>
    <w:uiPriority w:val="99"/>
    <w:rPr>
      <w:rFonts w:ascii="Calibri" w:hAnsi="Calibri"/>
      <w:b/>
      <w:bCs/>
      <w:kern w:val="2"/>
      <w:sz w:val="21"/>
      <w:szCs w:val="24"/>
    </w:rPr>
  </w:style>
  <w:style w:type="character" w:customStyle="1" w:styleId="31">
    <w:name w:val="正文文本 字符"/>
    <w:basedOn w:val="15"/>
    <w:link w:val="2"/>
    <w:qFormat/>
    <w:uiPriority w:val="0"/>
    <w:rPr>
      <w:kern w:val="2"/>
      <w:sz w:val="21"/>
      <w:szCs w:val="24"/>
    </w:rPr>
  </w:style>
  <w:style w:type="paragraph" w:customStyle="1" w:styleId="32">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3">
    <w:name w:val="WPSOffice手动目录 1"/>
    <w:qFormat/>
    <w:uiPriority w:val="0"/>
    <w:rPr>
      <w:rFonts w:ascii="Times New Roman" w:hAnsi="Times New Roman" w:eastAsia="宋体" w:cs="Times New Roman"/>
      <w:lang w:val="en-US" w:eastAsia="zh-CN" w:bidi="ar-SA"/>
    </w:rPr>
  </w:style>
  <w:style w:type="character" w:customStyle="1" w:styleId="34">
    <w:name w:val="批注框文本 字符"/>
    <w:basedOn w:val="15"/>
    <w:link w:val="6"/>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standalone='no'?>
<b:Sources xmlns:b="http://schemas.openxmlformats.org/officeDocument/2006/bibliography" StyleName="APA" SelectedStyle="\APASixthEditionOfficeOnline.xsl" Version="6" xmlns:b="http://schemas.openxmlformats.org/officeDocument/2006/bibliography"/>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FF55D3-CD42-468C-8589-A789738CC9F8}">
  <ds:schemaRefs/>
</ds:datastoreItem>
</file>

<file path=docProps/app.xml><?xml version="1.0" encoding="utf-8"?>
<Properties xmlns="http://schemas.openxmlformats.org/officeDocument/2006/extended-properties" xmlns:vt="http://schemas.openxmlformats.org/officeDocument/2006/docPropsVTypes">
  <Template>Normal.dotm</Template>
  <Pages>47</Pages>
  <Words>3807</Words>
  <Characters>21702</Characters>
  <Lines>180</Lines>
  <Paragraphs>50</Paragraphs>
  <TotalTime>40</TotalTime>
  <ScaleCrop>false</ScaleCrop>
  <LinksUpToDate>false</LinksUpToDate>
  <CharactersWithSpaces>25459</CharactersWithSpaces>
  <Application>WPS Office_12.8.2.17008_F1E327BC-269C-435d-A152-05C5408002CA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2023-12-18T21:15:00Z</dcterms:created>
  <dc:creator>wubin</dc:creator>
  <cp:lastModifiedBy>GZZB</cp:lastModifiedBy>
  <dcterms:modified xsi:type="dcterms:W3CDTF">2025-07-16T19:11:06Z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2052-12.8.2.17008</vt:lpwstr>
  </property>
  <property fmtid="{D5CDD505-2E9C-101B-9397-08002B2CF9AE}" pid="3" name="ICV">
    <vt:lpwstr>CCA054C5C18B406FABCFCB85A7563122</vt:lpwstr>
  </property>
</Properties>
</file>