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9170F3">
      <w:pPr>
        <w:pStyle w:val="3"/>
        <w:pageBreakBefore w:val="0"/>
        <w:tabs>
          <w:tab w:val="left" w:pos="312"/>
        </w:tabs>
        <w:kinsoku/>
        <w:wordWrap/>
        <w:overflowPunct/>
        <w:topLinePunct w:val="0"/>
        <w:autoSpaceDE/>
        <w:autoSpaceDN/>
        <w:bidi w:val="0"/>
        <w:spacing w:line="520" w:lineRule="exact"/>
        <w:ind w:firstLine="0" w:firstLineChars="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附件1：</w:t>
      </w:r>
      <w:bookmarkStart w:id="4" w:name="_GoBack"/>
      <w:bookmarkEnd w:id="4"/>
    </w:p>
    <w:p w14:paraId="581C74A2">
      <w:pPr>
        <w:pStyle w:val="3"/>
        <w:pageBreakBefore w:val="0"/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atLeast"/>
        <w:ind w:firstLine="0" w:firstLineChars="0"/>
        <w:jc w:val="center"/>
        <w:textAlignment w:val="auto"/>
        <w:rPr>
          <w:rFonts w:hint="eastAsia" w:ascii="方正公文小标宋" w:hAnsi="方正公文小标宋" w:eastAsia="方正公文小标宋" w:cs="方正公文小标宋"/>
          <w:b/>
          <w:color w:val="auto"/>
          <w:sz w:val="44"/>
          <w:szCs w:val="44"/>
          <w:highlight w:val="none"/>
        </w:rPr>
      </w:pPr>
      <w:r>
        <w:rPr>
          <w:rFonts w:hint="eastAsia" w:ascii="方正公文小标宋" w:hAnsi="方正公文小标宋" w:eastAsia="方正公文小标宋" w:cs="方正公文小标宋"/>
          <w:color w:val="auto"/>
          <w:sz w:val="44"/>
          <w:szCs w:val="44"/>
          <w:highlight w:val="none"/>
        </w:rPr>
        <w:t>公交车后窗电子屏技术及</w:t>
      </w:r>
      <w:r>
        <w:rPr>
          <w:rFonts w:hint="eastAsia" w:ascii="方正公文小标宋" w:hAnsi="方正公文小标宋" w:eastAsia="方正公文小标宋" w:cs="方正公文小标宋"/>
          <w:color w:val="auto"/>
          <w:sz w:val="44"/>
          <w:szCs w:val="44"/>
          <w:highlight w:val="none"/>
          <w:lang w:val="en-US" w:eastAsia="zh-CN"/>
        </w:rPr>
        <w:t>安装</w:t>
      </w:r>
      <w:r>
        <w:rPr>
          <w:rFonts w:hint="eastAsia" w:ascii="方正公文小标宋" w:hAnsi="方正公文小标宋" w:eastAsia="方正公文小标宋" w:cs="方正公文小标宋"/>
          <w:color w:val="auto"/>
          <w:sz w:val="44"/>
          <w:szCs w:val="44"/>
          <w:highlight w:val="none"/>
        </w:rPr>
        <w:t>要求</w:t>
      </w:r>
    </w:p>
    <w:p w14:paraId="79F7D1B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atLeast"/>
        <w:ind w:firstLine="482"/>
        <w:textAlignment w:val="auto"/>
        <w:rPr>
          <w:rFonts w:hint="eastAsia" w:ascii="黑体" w:hAnsi="黑体" w:eastAsia="黑体" w:cs="黑体"/>
          <w:b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/>
          <w:color w:val="auto"/>
          <w:sz w:val="32"/>
          <w:szCs w:val="32"/>
          <w:highlight w:val="none"/>
        </w:rPr>
        <w:t>一、LED广告屏信息发布安全要求</w:t>
      </w:r>
    </w:p>
    <w:p w14:paraId="48767B6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atLeas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平台数据加密传输，节目发布多级权限审核限制，终端密码保护。</w:t>
      </w:r>
    </w:p>
    <w:p w14:paraId="11E5586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175"/>
        <w:textAlignment w:val="auto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highlight w:val="none"/>
          <w:lang w:val="en-US" w:eastAsia="zh-CN"/>
        </w:rPr>
        <w:t>二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highlight w:val="none"/>
        </w:rPr>
        <w:t>、LED广告屏</w:t>
      </w:r>
    </w:p>
    <w:p w14:paraId="5090003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175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LED广告屏应由半户外型实像素全彩LED显示模组按水平方向拼接而成，能够实现远程更新显示内容，方便快捷，支持显示文字、图片、动态图片等内容，包含宣传用语、广告画面。</w:t>
      </w:r>
    </w:p>
    <w:p w14:paraId="7BE4761B"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外壳及安装支架材料采用高强度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板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金，表面耐刮花且美观，确保在车载环境下无变形、无开裂等现象，安装控制系统及监控系统方便维护和拆卸，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产品经过高低温、抗震等模拟车上环境老化测试，有效保障运营过程中的高可靠性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，减少维护工作。</w:t>
      </w:r>
    </w:p>
    <w:p w14:paraId="4D9D7C20">
      <w:pPr>
        <w:pStyle w:val="4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0" w:firstLineChars="0"/>
        <w:jc w:val="both"/>
        <w:textAlignment w:val="auto"/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highlight w:val="none"/>
          <w:lang w:val="en-US" w:eastAsia="zh-CN"/>
        </w:rPr>
        <w:t>一</w:t>
      </w: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highlight w:val="none"/>
        </w:rPr>
        <w:t>显示控制系统要求</w:t>
      </w:r>
    </w:p>
    <w:tbl>
      <w:tblPr>
        <w:tblStyle w:val="6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8"/>
        <w:gridCol w:w="1962"/>
        <w:gridCol w:w="5968"/>
      </w:tblGrid>
      <w:tr w14:paraId="7E59AA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8" w:type="dxa"/>
            <w:noWrap w:val="0"/>
            <w:vAlign w:val="center"/>
          </w:tcPr>
          <w:p w14:paraId="3A05543C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highlight w:val="none"/>
              </w:rPr>
              <w:t>序号</w:t>
            </w:r>
          </w:p>
        </w:tc>
        <w:tc>
          <w:tcPr>
            <w:tcW w:w="1962" w:type="dxa"/>
            <w:noWrap w:val="0"/>
            <w:vAlign w:val="center"/>
          </w:tcPr>
          <w:p w14:paraId="328DD0DC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32"/>
                <w:szCs w:val="32"/>
                <w:highlight w:val="none"/>
              </w:rPr>
              <w:t>指标</w:t>
            </w:r>
          </w:p>
        </w:tc>
        <w:tc>
          <w:tcPr>
            <w:tcW w:w="5968" w:type="dxa"/>
            <w:noWrap w:val="0"/>
            <w:vAlign w:val="center"/>
          </w:tcPr>
          <w:p w14:paraId="6B601BDB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302" w:firstLineChars="94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highlight w:val="none"/>
              </w:rPr>
              <w:t>技术规格</w:t>
            </w:r>
          </w:p>
        </w:tc>
      </w:tr>
      <w:tr w14:paraId="7989D8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8" w:type="dxa"/>
            <w:noWrap w:val="0"/>
            <w:vAlign w:val="center"/>
          </w:tcPr>
          <w:p w14:paraId="1A590714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1</w:t>
            </w:r>
          </w:p>
        </w:tc>
        <w:tc>
          <w:tcPr>
            <w:tcW w:w="1962" w:type="dxa"/>
            <w:noWrap w:val="0"/>
            <w:vAlign w:val="center"/>
          </w:tcPr>
          <w:p w14:paraId="1B29F434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显示尺寸</w:t>
            </w:r>
          </w:p>
        </w:tc>
        <w:tc>
          <w:tcPr>
            <w:tcW w:w="5968" w:type="dxa"/>
            <w:noWrap w:val="0"/>
            <w:vAlign w:val="center"/>
          </w:tcPr>
          <w:p w14:paraId="3DDC07BD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1600mm×320mm</w:t>
            </w:r>
            <w:bookmarkStart w:id="0" w:name="OLE_LINK10"/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（长×宽）</w:t>
            </w:r>
            <w:bookmarkEnd w:id="0"/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（可依公交车型定制）</w:t>
            </w:r>
          </w:p>
        </w:tc>
      </w:tr>
      <w:tr w14:paraId="0C643D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8" w:type="dxa"/>
            <w:noWrap w:val="0"/>
            <w:vAlign w:val="center"/>
          </w:tcPr>
          <w:p w14:paraId="148EFBC1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2</w:t>
            </w:r>
          </w:p>
        </w:tc>
        <w:tc>
          <w:tcPr>
            <w:tcW w:w="1962" w:type="dxa"/>
            <w:noWrap w:val="0"/>
            <w:vAlign w:val="center"/>
          </w:tcPr>
          <w:p w14:paraId="4E28313B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点间距</w:t>
            </w:r>
          </w:p>
        </w:tc>
        <w:tc>
          <w:tcPr>
            <w:tcW w:w="5968" w:type="dxa"/>
            <w:noWrap w:val="0"/>
            <w:vAlign w:val="center"/>
          </w:tcPr>
          <w:p w14:paraId="364DB6BE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mm</w:t>
            </w:r>
          </w:p>
        </w:tc>
      </w:tr>
      <w:tr w14:paraId="48BFC3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8" w:type="dxa"/>
            <w:noWrap w:val="0"/>
            <w:vAlign w:val="center"/>
          </w:tcPr>
          <w:p w14:paraId="12943AAF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3</w:t>
            </w:r>
          </w:p>
        </w:tc>
        <w:tc>
          <w:tcPr>
            <w:tcW w:w="1962" w:type="dxa"/>
            <w:noWrap w:val="0"/>
            <w:vAlign w:val="center"/>
          </w:tcPr>
          <w:p w14:paraId="70110F32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屏体分辨率</w:t>
            </w:r>
          </w:p>
        </w:tc>
        <w:tc>
          <w:tcPr>
            <w:tcW w:w="5968" w:type="dxa"/>
            <w:noWrap w:val="0"/>
            <w:vAlign w:val="center"/>
          </w:tcPr>
          <w:p w14:paraId="27E434CE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40000（点/M2）320×64点</w:t>
            </w:r>
          </w:p>
        </w:tc>
      </w:tr>
      <w:tr w14:paraId="672A38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8" w:type="dxa"/>
            <w:noWrap w:val="0"/>
            <w:vAlign w:val="center"/>
          </w:tcPr>
          <w:p w14:paraId="59A1DEBF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4</w:t>
            </w:r>
          </w:p>
        </w:tc>
        <w:tc>
          <w:tcPr>
            <w:tcW w:w="1962" w:type="dxa"/>
            <w:noWrap w:val="0"/>
            <w:vAlign w:val="center"/>
          </w:tcPr>
          <w:p w14:paraId="4FD6534D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屏体重量</w:t>
            </w:r>
          </w:p>
        </w:tc>
        <w:tc>
          <w:tcPr>
            <w:tcW w:w="5968" w:type="dxa"/>
            <w:noWrap w:val="0"/>
            <w:vAlign w:val="center"/>
          </w:tcPr>
          <w:p w14:paraId="147680EE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≤25kg</w:t>
            </w:r>
          </w:p>
        </w:tc>
      </w:tr>
      <w:tr w14:paraId="143F2A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8" w:type="dxa"/>
            <w:noWrap w:val="0"/>
            <w:vAlign w:val="center"/>
          </w:tcPr>
          <w:p w14:paraId="69644551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5</w:t>
            </w:r>
          </w:p>
        </w:tc>
        <w:tc>
          <w:tcPr>
            <w:tcW w:w="1962" w:type="dxa"/>
            <w:noWrap w:val="0"/>
            <w:vAlign w:val="center"/>
          </w:tcPr>
          <w:p w14:paraId="7386E111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bookmarkStart w:id="1" w:name="OLE_LINK11"/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功耗</w:t>
            </w:r>
            <w:bookmarkEnd w:id="1"/>
          </w:p>
        </w:tc>
        <w:tc>
          <w:tcPr>
            <w:tcW w:w="5968" w:type="dxa"/>
            <w:noWrap w:val="0"/>
            <w:vAlign w:val="center"/>
          </w:tcPr>
          <w:p w14:paraId="64674388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最大：400W，平均：220W</w:t>
            </w:r>
          </w:p>
        </w:tc>
      </w:tr>
      <w:tr w14:paraId="6273AB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8" w:type="dxa"/>
            <w:noWrap w:val="0"/>
            <w:vAlign w:val="center"/>
          </w:tcPr>
          <w:p w14:paraId="3C19CD92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6</w:t>
            </w:r>
          </w:p>
        </w:tc>
        <w:tc>
          <w:tcPr>
            <w:tcW w:w="1962" w:type="dxa"/>
            <w:noWrap w:val="0"/>
            <w:vAlign w:val="center"/>
          </w:tcPr>
          <w:p w14:paraId="451D1526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最大亮度</w:t>
            </w:r>
          </w:p>
        </w:tc>
        <w:tc>
          <w:tcPr>
            <w:tcW w:w="5968" w:type="dxa"/>
            <w:noWrap w:val="0"/>
            <w:vAlign w:val="center"/>
          </w:tcPr>
          <w:p w14:paraId="6ECD107C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≥4000cd/m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superscript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，支持依据外界环境自适应亮度调节</w:t>
            </w:r>
          </w:p>
        </w:tc>
      </w:tr>
      <w:tr w14:paraId="463D86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8" w:type="dxa"/>
            <w:noWrap w:val="0"/>
            <w:vAlign w:val="center"/>
          </w:tcPr>
          <w:p w14:paraId="2D032D14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7</w:t>
            </w:r>
          </w:p>
        </w:tc>
        <w:tc>
          <w:tcPr>
            <w:tcW w:w="1962" w:type="dxa"/>
            <w:noWrap w:val="0"/>
            <w:vAlign w:val="center"/>
          </w:tcPr>
          <w:p w14:paraId="0A1BBE11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视角(亮度50%时)</w:t>
            </w:r>
          </w:p>
        </w:tc>
        <w:tc>
          <w:tcPr>
            <w:tcW w:w="5968" w:type="dxa"/>
            <w:noWrap w:val="0"/>
            <w:vAlign w:val="center"/>
          </w:tcPr>
          <w:p w14:paraId="446FEA77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水平≥120°；垂直≥120°</w:t>
            </w:r>
          </w:p>
        </w:tc>
      </w:tr>
      <w:tr w14:paraId="56D688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8" w:type="dxa"/>
            <w:noWrap w:val="0"/>
            <w:vAlign w:val="center"/>
          </w:tcPr>
          <w:p w14:paraId="080D04E4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8</w:t>
            </w:r>
          </w:p>
        </w:tc>
        <w:tc>
          <w:tcPr>
            <w:tcW w:w="1962" w:type="dxa"/>
            <w:noWrap w:val="0"/>
            <w:vAlign w:val="center"/>
          </w:tcPr>
          <w:p w14:paraId="4EF2C253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屏体使用寿命</w:t>
            </w:r>
          </w:p>
        </w:tc>
        <w:tc>
          <w:tcPr>
            <w:tcW w:w="5968" w:type="dxa"/>
            <w:noWrap w:val="0"/>
            <w:vAlign w:val="center"/>
          </w:tcPr>
          <w:p w14:paraId="14A5C02E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＞50000H</w:t>
            </w:r>
          </w:p>
        </w:tc>
      </w:tr>
      <w:tr w14:paraId="380156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8" w:type="dxa"/>
            <w:noWrap w:val="0"/>
            <w:vAlign w:val="center"/>
          </w:tcPr>
          <w:p w14:paraId="338EB448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9</w:t>
            </w:r>
          </w:p>
        </w:tc>
        <w:tc>
          <w:tcPr>
            <w:tcW w:w="1962" w:type="dxa"/>
            <w:noWrap w:val="0"/>
            <w:vAlign w:val="center"/>
          </w:tcPr>
          <w:p w14:paraId="6313EAD3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屏体材料</w:t>
            </w:r>
          </w:p>
        </w:tc>
        <w:tc>
          <w:tcPr>
            <w:tcW w:w="5968" w:type="dxa"/>
            <w:noWrap w:val="0"/>
            <w:vAlign w:val="center"/>
          </w:tcPr>
          <w:p w14:paraId="72AB8873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lang w:val="en-US" w:eastAsia="zh-CN"/>
              </w:rPr>
              <w:t>铝合金框架，钣金背板</w:t>
            </w:r>
          </w:p>
        </w:tc>
      </w:tr>
      <w:tr w14:paraId="13F84F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8" w:type="dxa"/>
            <w:noWrap w:val="0"/>
            <w:vAlign w:val="center"/>
          </w:tcPr>
          <w:p w14:paraId="3E486E58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10</w:t>
            </w:r>
          </w:p>
        </w:tc>
        <w:tc>
          <w:tcPr>
            <w:tcW w:w="1962" w:type="dxa"/>
            <w:noWrap w:val="0"/>
            <w:vAlign w:val="center"/>
          </w:tcPr>
          <w:p w14:paraId="4550F0AC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灰度位数</w:t>
            </w:r>
          </w:p>
        </w:tc>
        <w:tc>
          <w:tcPr>
            <w:tcW w:w="5968" w:type="dxa"/>
            <w:noWrap w:val="0"/>
            <w:vAlign w:val="center"/>
          </w:tcPr>
          <w:p w14:paraId="1FEE26CF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红、绿、蓝各12-16bits</w:t>
            </w:r>
          </w:p>
        </w:tc>
      </w:tr>
      <w:tr w14:paraId="582F38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8" w:type="dxa"/>
            <w:noWrap w:val="0"/>
            <w:vAlign w:val="center"/>
          </w:tcPr>
          <w:p w14:paraId="3F0B3E49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11</w:t>
            </w:r>
          </w:p>
        </w:tc>
        <w:tc>
          <w:tcPr>
            <w:tcW w:w="1962" w:type="dxa"/>
            <w:noWrap w:val="0"/>
            <w:vAlign w:val="center"/>
          </w:tcPr>
          <w:p w14:paraId="2A80DAAD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扫描频率</w:t>
            </w:r>
          </w:p>
        </w:tc>
        <w:tc>
          <w:tcPr>
            <w:tcW w:w="5968" w:type="dxa"/>
            <w:noWrap w:val="0"/>
            <w:vAlign w:val="center"/>
          </w:tcPr>
          <w:p w14:paraId="34C188E6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600Hz</w:t>
            </w:r>
          </w:p>
        </w:tc>
      </w:tr>
      <w:tr w14:paraId="73F00E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8" w:type="dxa"/>
            <w:noWrap w:val="0"/>
            <w:vAlign w:val="center"/>
          </w:tcPr>
          <w:p w14:paraId="225D731A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12</w:t>
            </w:r>
          </w:p>
        </w:tc>
        <w:tc>
          <w:tcPr>
            <w:tcW w:w="1962" w:type="dxa"/>
            <w:noWrap w:val="0"/>
            <w:vAlign w:val="center"/>
          </w:tcPr>
          <w:p w14:paraId="1F9DB6B5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控制方式</w:t>
            </w:r>
          </w:p>
        </w:tc>
        <w:tc>
          <w:tcPr>
            <w:tcW w:w="5968" w:type="dxa"/>
            <w:noWrap w:val="0"/>
            <w:vAlign w:val="center"/>
          </w:tcPr>
          <w:p w14:paraId="40D9F16C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异步控制</w:t>
            </w:r>
          </w:p>
        </w:tc>
      </w:tr>
      <w:tr w14:paraId="741964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8" w:type="dxa"/>
            <w:noWrap w:val="0"/>
            <w:vAlign w:val="center"/>
          </w:tcPr>
          <w:p w14:paraId="44258011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13</w:t>
            </w:r>
          </w:p>
        </w:tc>
        <w:tc>
          <w:tcPr>
            <w:tcW w:w="1962" w:type="dxa"/>
            <w:noWrap w:val="0"/>
            <w:vAlign w:val="center"/>
          </w:tcPr>
          <w:p w14:paraId="59C0D10C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播放内容</w:t>
            </w:r>
          </w:p>
        </w:tc>
        <w:tc>
          <w:tcPr>
            <w:tcW w:w="5968" w:type="dxa"/>
            <w:noWrap w:val="0"/>
            <w:vAlign w:val="center"/>
          </w:tcPr>
          <w:p w14:paraId="1F165264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支持动画（GIF）、普通图片、文本、时钟、温度等多种节目类型</w:t>
            </w:r>
          </w:p>
        </w:tc>
      </w:tr>
      <w:tr w14:paraId="245C96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8" w:type="dxa"/>
            <w:noWrap w:val="0"/>
            <w:vAlign w:val="center"/>
          </w:tcPr>
          <w:p w14:paraId="6ADFD719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14</w:t>
            </w:r>
          </w:p>
        </w:tc>
        <w:tc>
          <w:tcPr>
            <w:tcW w:w="1962" w:type="dxa"/>
            <w:noWrap w:val="0"/>
            <w:vAlign w:val="center"/>
          </w:tcPr>
          <w:p w14:paraId="5D04516A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信号传输方式</w:t>
            </w:r>
          </w:p>
        </w:tc>
        <w:tc>
          <w:tcPr>
            <w:tcW w:w="5968" w:type="dxa"/>
            <w:noWrap w:val="0"/>
            <w:vAlign w:val="center"/>
          </w:tcPr>
          <w:p w14:paraId="755A2E03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4G全网通</w:t>
            </w:r>
          </w:p>
        </w:tc>
      </w:tr>
      <w:tr w14:paraId="3A8BD8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8" w:type="dxa"/>
            <w:noWrap w:val="0"/>
            <w:vAlign w:val="center"/>
          </w:tcPr>
          <w:p w14:paraId="2DA335AB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15</w:t>
            </w:r>
          </w:p>
        </w:tc>
        <w:tc>
          <w:tcPr>
            <w:tcW w:w="1962" w:type="dxa"/>
            <w:noWrap w:val="0"/>
            <w:vAlign w:val="center"/>
          </w:tcPr>
          <w:p w14:paraId="76EEA8FC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工作电压</w:t>
            </w:r>
          </w:p>
        </w:tc>
        <w:tc>
          <w:tcPr>
            <w:tcW w:w="5968" w:type="dxa"/>
            <w:noWrap w:val="0"/>
            <w:vAlign w:val="center"/>
          </w:tcPr>
          <w:p w14:paraId="7EC840EC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  <w:t>车载24V可调直流供电（DC+18V--+32V)</w:t>
            </w:r>
          </w:p>
        </w:tc>
      </w:tr>
      <w:tr w14:paraId="327663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8" w:type="dxa"/>
            <w:noWrap w:val="0"/>
            <w:vAlign w:val="center"/>
          </w:tcPr>
          <w:p w14:paraId="5300AA2A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16</w:t>
            </w:r>
          </w:p>
        </w:tc>
        <w:tc>
          <w:tcPr>
            <w:tcW w:w="1962" w:type="dxa"/>
            <w:noWrap w:val="0"/>
            <w:vAlign w:val="center"/>
          </w:tcPr>
          <w:p w14:paraId="7EA1B4B1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像素失控率</w:t>
            </w:r>
          </w:p>
        </w:tc>
        <w:tc>
          <w:tcPr>
            <w:tcW w:w="5968" w:type="dxa"/>
            <w:noWrap w:val="0"/>
            <w:vAlign w:val="center"/>
          </w:tcPr>
          <w:p w14:paraId="6205D224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＜1/10000（行业标准：＜1/10000）</w:t>
            </w:r>
          </w:p>
        </w:tc>
      </w:tr>
      <w:tr w14:paraId="54E5FD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8" w:type="dxa"/>
            <w:noWrap w:val="0"/>
            <w:vAlign w:val="center"/>
          </w:tcPr>
          <w:p w14:paraId="7593851F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bookmarkStart w:id="2" w:name="OLE_LINK13" w:colFirst="2" w:colLast="2"/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17</w:t>
            </w:r>
          </w:p>
        </w:tc>
        <w:tc>
          <w:tcPr>
            <w:tcW w:w="1962" w:type="dxa"/>
            <w:noWrap w:val="0"/>
            <w:vAlign w:val="center"/>
          </w:tcPr>
          <w:p w14:paraId="4A876548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防护性能</w:t>
            </w:r>
          </w:p>
        </w:tc>
        <w:tc>
          <w:tcPr>
            <w:tcW w:w="5968" w:type="dxa"/>
            <w:noWrap w:val="0"/>
            <w:vAlign w:val="center"/>
          </w:tcPr>
          <w:p w14:paraId="15A96C0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  <w:t>全屏采用阻燃线材、接插件全部采用自锁接插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；连续工作时间≥32小时</w:t>
            </w:r>
          </w:p>
        </w:tc>
      </w:tr>
      <w:bookmarkEnd w:id="2"/>
      <w:tr w14:paraId="3C191D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8" w:type="dxa"/>
            <w:noWrap w:val="0"/>
            <w:vAlign w:val="center"/>
          </w:tcPr>
          <w:p w14:paraId="2D6AE894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18</w:t>
            </w:r>
          </w:p>
        </w:tc>
        <w:tc>
          <w:tcPr>
            <w:tcW w:w="1962" w:type="dxa"/>
            <w:noWrap w:val="0"/>
            <w:vAlign w:val="center"/>
          </w:tcPr>
          <w:p w14:paraId="674EA86C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正常工作环境</w:t>
            </w:r>
          </w:p>
        </w:tc>
        <w:tc>
          <w:tcPr>
            <w:tcW w:w="5968" w:type="dxa"/>
            <w:noWrap w:val="0"/>
            <w:vAlign w:val="center"/>
          </w:tcPr>
          <w:p w14:paraId="77CC9F5A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20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bookmarkStart w:id="3" w:name="OLE_LINK9"/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 xml:space="preserve">温度-20℃～+60℃；湿度10%～90% </w:t>
            </w:r>
            <w:bookmarkEnd w:id="3"/>
          </w:p>
        </w:tc>
      </w:tr>
    </w:tbl>
    <w:p w14:paraId="7CC5D488">
      <w:pPr>
        <w:pStyle w:val="4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25" w:hanging="425" w:firstLineChars="0"/>
        <w:jc w:val="both"/>
        <w:textAlignment w:val="auto"/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highlight w:val="none"/>
          <w:lang w:val="en-US" w:eastAsia="zh-CN"/>
        </w:rPr>
        <w:t>二</w:t>
      </w: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highlight w:val="none"/>
        </w:rPr>
        <w:t>显示控制系统要求</w:t>
      </w:r>
    </w:p>
    <w:p w14:paraId="10B6257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175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板卡集成4G全网通模块，由安卓系统控制卡组成，支持交通出行多媒体服务平台系统控制端远程管理；</w:t>
      </w:r>
    </w:p>
    <w:p w14:paraId="0900C5B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175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支持通讯类型：4G全网通；</w:t>
      </w:r>
    </w:p>
    <w:p w14:paraId="70BF34A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175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3.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板卡集成4 个HUB75B接口，可通过PC端上位机软件进行显示端口更改及排序；</w:t>
      </w:r>
    </w:p>
    <w:p w14:paraId="5C66475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175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4.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最大带载6.5536万点，单卡最高可带256点（32 扫模组）；</w:t>
      </w:r>
    </w:p>
    <w:p w14:paraId="0987215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175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5.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板载4G以上大容量内存；</w:t>
      </w:r>
    </w:p>
    <w:p w14:paraId="1D47C68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175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6.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支持启动渐亮功能，保护电源不受过大启动冲击；</w:t>
      </w:r>
    </w:p>
    <w:p w14:paraId="4BC2E1B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175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7.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宽电压输入，板卡支持4~6.5V电压输入，保证电压不稳定的情况卡控制卡正常工作；</w:t>
      </w:r>
    </w:p>
    <w:p w14:paraId="65C8337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175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8.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支持后台远程固件升级，并可按照不同版本号区别升级。</w:t>
      </w:r>
    </w:p>
    <w:p w14:paraId="7DFC931F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atLeast"/>
        <w:ind w:left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三、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安装要求</w:t>
      </w:r>
    </w:p>
    <w:p w14:paraId="18A54F2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一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各设备符合国家标准，提供出厂合格证及3C认证标志。</w:t>
      </w:r>
    </w:p>
    <w:p w14:paraId="17C19ED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二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 xml:space="preserve">安装过程中不得影响车辆整体性能及车身整体结构，各设备功能齐全、运行正常、安装牢固，线路走向合理规范，捆扎牢固，无老化、破损现象，各类按键齐全有效。 </w:t>
      </w:r>
    </w:p>
    <w:p w14:paraId="061F800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显示内容完整清楚。各连接电路连接规范牢固，保险符合原厂要求。</w:t>
      </w:r>
    </w:p>
    <w:p w14:paraId="3912A1FE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四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驾驶室不得设置车载LCD导乘屏和LED广告屏按钮开关，建议设置在电瓶舱内，电源线前必须加装保险。</w:t>
      </w:r>
    </w:p>
    <w:p w14:paraId="09AA5F6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五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车载LCD导乘屏音量不得超过国家规定的噪音标准。</w:t>
      </w:r>
    </w:p>
    <w:p w14:paraId="60515E0E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四、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保养维护</w:t>
      </w:r>
    </w:p>
    <w:p w14:paraId="71362AE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textAlignment w:val="auto"/>
        <w:rPr>
          <w:rFonts w:hint="eastAsia" w:ascii="仿宋" w:hAnsi="仿宋" w:eastAsia="仿宋" w:cs="仿宋"/>
          <w:b w:val="0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租赁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期内后窗电子屏的保修维护由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意向承租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方负责，保养技术标准按照贵阳公交ISO9001技术标准执行。</w:t>
      </w:r>
    </w:p>
    <w:p w14:paraId="50660233"/>
    <w:sectPr>
      <w:footerReference r:id="rId3" w:type="default"/>
      <w:pgSz w:w="11906" w:h="16838"/>
      <w:pgMar w:top="1984" w:right="1474" w:bottom="1984" w:left="1587" w:header="851" w:footer="992" w:gutter="0"/>
      <w:pgNumType w:fmt="decimal"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157D8F"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611BEDFE">
                          <w:pPr>
                            <w:pStyle w:val="5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11BEDFE">
                    <w:pPr>
                      <w:pStyle w:val="5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E82C9A"/>
    <w:rsid w:val="66E82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 w:firstLineChars="2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2025-05-23T07:44:00Z</dcterms:created>
  <dc:creator>雷星昀</dc:creator>
  <cp:lastModifiedBy>雷星昀</cp:lastModifiedBy>
  <dcterms:modified xsi:type="dcterms:W3CDTF">2025-05-23T07:45:14Z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12415A3C305A4582B990D6687DB819E4_11</vt:lpwstr>
  </property>
  <property fmtid="{D5CDD505-2E9C-101B-9397-08002B2CF9AE}" pid="4" name="KSOTemplateDocerSaveRecord">
    <vt:lpwstr>eyJoZGlkIjoiMDI1MjY2YjdmMWNmNWFjZmU1NGVkYzU4MjdkYjE1MzkiLCJ1c2VySWQiOiIxMzM2Mzg1NSJ9</vt:lpwstr>
  </property>
</Properties>
</file>