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szCs w:val="21"/>
        </w:rPr>
      </w:pPr>
    </w:p>
    <w:p>
      <w:pPr>
        <w:spacing w:line="360" w:lineRule="auto"/>
        <w:jc w:val="center"/>
        <w:rPr>
          <w:szCs w:val="21"/>
        </w:rPr>
      </w:pPr>
    </w:p>
    <w:p>
      <w:pPr>
        <w:spacing w:line="360" w:lineRule="auto"/>
        <w:jc w:val="center"/>
        <w:rPr>
          <w:szCs w:val="21"/>
        </w:rPr>
      </w:pPr>
    </w:p>
    <w:p>
      <w:pPr>
        <w:spacing w:line="360" w:lineRule="auto"/>
        <w:jc w:val="center"/>
        <w:rPr>
          <w:rFonts w:ascii="宋体" w:hAnsi="宋体" w:cs="宋体"/>
          <w:sz w:val="32"/>
          <w:szCs w:val="32"/>
        </w:rPr>
      </w:pPr>
    </w:p>
    <w:p>
      <w:pPr>
        <w:spacing w:line="360" w:lineRule="auto"/>
        <w:jc w:val="center"/>
        <w:rPr>
          <w:rFonts w:hint="eastAsia" w:ascii="宋体" w:hAnsi="宋体" w:cs="宋体"/>
          <w:bCs/>
          <w:sz w:val="44"/>
          <w:szCs w:val="44"/>
          <w:lang w:val="en-US" w:eastAsia="zh-CN"/>
        </w:rPr>
      </w:pPr>
      <w:r>
        <w:rPr>
          <w:rFonts w:hint="eastAsia" w:ascii="宋体" w:hAnsi="宋体" w:cs="宋体"/>
          <w:bCs/>
          <w:sz w:val="44"/>
          <w:szCs w:val="44"/>
          <w:lang w:val="en-US" w:eastAsia="zh-CN"/>
        </w:rPr>
        <w:t>安顺市开发区西市小区玉龙北路地块招租项目</w:t>
      </w:r>
    </w:p>
    <w:tbl>
      <w:tblPr>
        <w:tblStyle w:val="11"/>
        <w:tblW w:w="8494" w:type="dxa"/>
        <w:tblInd w:w="0" w:type="dxa"/>
        <w:tblLayout w:type="fixed"/>
        <w:tblCellMar>
          <w:top w:w="15" w:type="dxa"/>
          <w:left w:w="63" w:type="dxa"/>
          <w:bottom w:w="15" w:type="dxa"/>
          <w:right w:w="15" w:type="dxa"/>
        </w:tblCellMar>
      </w:tblPr>
      <w:tblGrid>
        <w:gridCol w:w="2154"/>
        <w:gridCol w:w="6340"/>
      </w:tblGrid>
      <w:tr>
        <w:tblPrEx>
          <w:tblCellMar>
            <w:top w:w="15" w:type="dxa"/>
            <w:left w:w="63" w:type="dxa"/>
            <w:bottom w:w="15" w:type="dxa"/>
            <w:right w:w="15" w:type="dxa"/>
          </w:tblCellMar>
        </w:tblPrEx>
        <w:trPr>
          <w:trHeight w:val="188" w:hRule="atLeast"/>
          <w:hidden/>
        </w:trPr>
        <w:tc>
          <w:tcPr>
            <w:tcW w:w="2154" w:type="dxa"/>
            <w:tcBorders>
              <w:top w:val="single" w:color="D7E9F3" w:sz="4" w:space="0"/>
              <w:left w:val="single" w:color="D7E9F3" w:sz="4" w:space="0"/>
              <w:bottom w:val="single" w:color="D7E9F3" w:sz="4" w:space="0"/>
              <w:right w:val="single" w:color="D7E9F3" w:sz="4" w:space="0"/>
            </w:tcBorders>
            <w:shd w:val="clear" w:color="auto" w:fill="EAF9FF"/>
            <w:vAlign w:val="center"/>
          </w:tcPr>
          <w:p>
            <w:pPr>
              <w:widowControl/>
              <w:jc w:val="center"/>
              <w:rPr>
                <w:rFonts w:ascii="宋体" w:hAnsi="宋体" w:cs="宋体"/>
                <w:bCs/>
                <w:vanish/>
                <w:kern w:val="0"/>
                <w:sz w:val="44"/>
                <w:szCs w:val="44"/>
              </w:rPr>
            </w:pPr>
          </w:p>
        </w:tc>
        <w:tc>
          <w:tcPr>
            <w:tcW w:w="6340" w:type="dxa"/>
            <w:tcBorders>
              <w:top w:val="single" w:color="E5E5E5" w:sz="4" w:space="0"/>
              <w:left w:val="single" w:color="E5E5E5" w:sz="4" w:space="0"/>
              <w:bottom w:val="single" w:color="E5E5E5" w:sz="4" w:space="0"/>
              <w:right w:val="single" w:color="E5E5E5" w:sz="4" w:space="0"/>
            </w:tcBorders>
            <w:shd w:val="clear" w:color="auto" w:fill="FFFFFF"/>
            <w:tcMar>
              <w:top w:w="125" w:type="dxa"/>
              <w:left w:w="125" w:type="dxa"/>
              <w:bottom w:w="125" w:type="dxa"/>
              <w:right w:w="125" w:type="dxa"/>
            </w:tcMar>
            <w:vAlign w:val="center"/>
          </w:tcPr>
          <w:p>
            <w:pPr>
              <w:widowControl/>
              <w:jc w:val="left"/>
              <w:rPr>
                <w:rFonts w:ascii="宋体" w:hAnsi="宋体" w:cs="宋体"/>
                <w:bCs/>
                <w:vanish/>
                <w:kern w:val="0"/>
                <w:sz w:val="44"/>
                <w:szCs w:val="44"/>
              </w:rPr>
            </w:pPr>
            <w:r>
              <w:rPr>
                <w:rFonts w:hint="eastAsia" w:ascii="宋体" w:hAnsi="宋体" w:cs="宋体"/>
                <w:bCs/>
                <w:vanish/>
                <w:kern w:val="0"/>
                <w:sz w:val="44"/>
                <w:szCs w:val="44"/>
              </w:rPr>
              <w:t>贵阳兴贵橡投资有限公司瑞金南路7号门面招租</w:t>
            </w:r>
          </w:p>
        </w:tc>
      </w:tr>
    </w:tbl>
    <w:p>
      <w:pPr>
        <w:spacing w:line="360" w:lineRule="auto"/>
        <w:jc w:val="center"/>
        <w:rPr>
          <w:rFonts w:ascii="宋体" w:hAnsi="宋体" w:cs="宋体"/>
          <w:bCs/>
          <w:sz w:val="44"/>
          <w:szCs w:val="44"/>
        </w:rPr>
      </w:pPr>
    </w:p>
    <w:p>
      <w:pPr>
        <w:spacing w:line="360" w:lineRule="auto"/>
        <w:jc w:val="center"/>
        <w:rPr>
          <w:rFonts w:ascii="宋体" w:hAnsi="宋体" w:cs="宋体"/>
          <w:bCs/>
          <w:color w:val="000000"/>
          <w:spacing w:val="20"/>
          <w:sz w:val="44"/>
          <w:szCs w:val="44"/>
        </w:rPr>
      </w:pPr>
    </w:p>
    <w:p>
      <w:pPr>
        <w:spacing w:line="360" w:lineRule="auto"/>
        <w:jc w:val="center"/>
        <w:rPr>
          <w:rFonts w:ascii="宋体" w:hAnsi="宋体" w:cs="宋体"/>
          <w:bCs/>
          <w:color w:val="000000"/>
          <w:spacing w:val="20"/>
          <w:sz w:val="44"/>
          <w:szCs w:val="44"/>
        </w:rPr>
      </w:pPr>
    </w:p>
    <w:p>
      <w:pPr>
        <w:spacing w:line="360" w:lineRule="auto"/>
        <w:jc w:val="center"/>
        <w:rPr>
          <w:rFonts w:ascii="宋体" w:hAnsi="宋体" w:cs="宋体"/>
          <w:bCs/>
          <w:color w:val="000000"/>
          <w:spacing w:val="20"/>
          <w:sz w:val="44"/>
          <w:szCs w:val="44"/>
        </w:rPr>
      </w:pPr>
    </w:p>
    <w:p>
      <w:pPr>
        <w:spacing w:line="360" w:lineRule="auto"/>
        <w:jc w:val="center"/>
        <w:rPr>
          <w:rFonts w:ascii="宋体" w:hAnsi="宋体" w:cs="宋体"/>
          <w:bCs/>
          <w:color w:val="000000"/>
          <w:sz w:val="44"/>
          <w:szCs w:val="44"/>
        </w:rPr>
      </w:pPr>
      <w:r>
        <w:rPr>
          <w:rFonts w:hint="eastAsia" w:ascii="宋体" w:hAnsi="宋体" w:cs="宋体"/>
          <w:bCs/>
          <w:color w:val="000000"/>
          <w:spacing w:val="20"/>
          <w:sz w:val="44"/>
          <w:szCs w:val="44"/>
        </w:rPr>
        <w:t>《网络竞价手册》</w:t>
      </w:r>
    </w:p>
    <w:p>
      <w:pPr>
        <w:spacing w:line="360" w:lineRule="auto"/>
        <w:jc w:val="center"/>
        <w:rPr>
          <w:rFonts w:ascii="宋体" w:hAnsi="宋体" w:cs="宋体"/>
          <w:b/>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rPr>
          <w:rFonts w:ascii="宋体" w:hAnsi="宋体" w:cs="宋体"/>
          <w:color w:val="000000"/>
          <w:sz w:val="44"/>
          <w:szCs w:val="44"/>
        </w:rPr>
      </w:pPr>
    </w:p>
    <w:p>
      <w:pPr>
        <w:spacing w:line="360" w:lineRule="auto"/>
        <w:rPr>
          <w:rFonts w:ascii="宋体" w:hAnsi="宋体" w:cs="宋体"/>
          <w:color w:val="000000"/>
          <w:sz w:val="44"/>
          <w:szCs w:val="44"/>
        </w:rPr>
      </w:pPr>
    </w:p>
    <w:p>
      <w:pPr>
        <w:spacing w:line="360" w:lineRule="auto"/>
        <w:jc w:val="center"/>
        <w:rPr>
          <w:rFonts w:ascii="宋体" w:hAnsi="宋体" w:cs="宋体"/>
          <w:color w:val="000000"/>
          <w:sz w:val="44"/>
          <w:szCs w:val="44"/>
        </w:rPr>
      </w:pPr>
      <w:r>
        <w:rPr>
          <w:rFonts w:hint="eastAsia" w:ascii="宋体" w:hAnsi="宋体" w:cs="宋体"/>
          <w:color w:val="000000"/>
          <w:sz w:val="44"/>
          <w:szCs w:val="44"/>
        </w:rPr>
        <w:t>贵州阳光产权交易所有限公司</w:t>
      </w: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sz w:val="44"/>
          <w:szCs w:val="44"/>
        </w:rPr>
      </w:pPr>
      <w:r>
        <w:rPr>
          <w:rFonts w:hint="eastAsia" w:ascii="宋体" w:hAnsi="宋体" w:cs="宋体"/>
          <w:color w:val="000000"/>
          <w:sz w:val="44"/>
          <w:szCs w:val="44"/>
          <w:lang w:val="en-US" w:eastAsia="zh-CN"/>
        </w:rPr>
        <w:t>2022</w:t>
      </w:r>
      <w:r>
        <w:rPr>
          <w:rFonts w:hint="eastAsia" w:ascii="宋体" w:hAnsi="宋体" w:cs="宋体"/>
          <w:color w:val="000000"/>
          <w:sz w:val="44"/>
          <w:szCs w:val="44"/>
        </w:rPr>
        <w:t>年</w:t>
      </w:r>
      <w:r>
        <w:rPr>
          <w:rFonts w:hint="eastAsia" w:ascii="宋体" w:hAnsi="宋体" w:cs="宋体"/>
          <w:color w:val="000000"/>
          <w:sz w:val="44"/>
          <w:szCs w:val="44"/>
          <w:lang w:val="en-US" w:eastAsia="zh-CN"/>
        </w:rPr>
        <w:t>9</w:t>
      </w:r>
      <w:r>
        <w:rPr>
          <w:rFonts w:hint="eastAsia" w:ascii="宋体" w:hAnsi="宋体" w:cs="宋体"/>
          <w:color w:val="000000"/>
          <w:sz w:val="44"/>
          <w:szCs w:val="44"/>
        </w:rPr>
        <w:t>月</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spacing w:line="360" w:lineRule="auto"/>
        <w:jc w:val="center"/>
        <w:rPr>
          <w:rFonts w:ascii="宋体" w:hAnsi="宋体" w:cs="宋体"/>
          <w:b/>
          <w:color w:val="000000"/>
          <w:sz w:val="28"/>
          <w:szCs w:val="28"/>
        </w:rPr>
      </w:pPr>
      <w:r>
        <w:rPr>
          <w:rFonts w:hint="eastAsia" w:ascii="宋体" w:hAnsi="宋体" w:cs="宋体"/>
          <w:b/>
          <w:color w:val="000000"/>
          <w:sz w:val="32"/>
          <w:szCs w:val="32"/>
        </w:rPr>
        <w:t>第一部分 标的情况说明</w:t>
      </w:r>
    </w:p>
    <w:p>
      <w:pPr>
        <w:spacing w:line="360" w:lineRule="auto"/>
        <w:rPr>
          <w:rFonts w:ascii="宋体" w:hAnsi="宋体" w:cs="宋体"/>
          <w:b/>
          <w:color w:val="000000"/>
          <w:sz w:val="28"/>
          <w:szCs w:val="28"/>
        </w:rPr>
      </w:pPr>
    </w:p>
    <w:p>
      <w:pPr>
        <w:spacing w:line="360" w:lineRule="auto"/>
        <w:rPr>
          <w:rFonts w:ascii="宋体" w:hAnsi="宋体" w:cs="宋体"/>
          <w:b/>
          <w:color w:val="000000"/>
          <w:sz w:val="28"/>
          <w:szCs w:val="28"/>
        </w:rPr>
      </w:pPr>
      <w:r>
        <w:rPr>
          <w:rFonts w:hint="eastAsia" w:ascii="宋体" w:hAnsi="宋体" w:cs="宋体"/>
          <w:b/>
          <w:color w:val="000000"/>
          <w:sz w:val="28"/>
          <w:szCs w:val="28"/>
        </w:rPr>
        <w:t>一、信息披露及意向承租方征集情况：</w:t>
      </w:r>
    </w:p>
    <w:p>
      <w:pPr>
        <w:spacing w:line="360" w:lineRule="auto"/>
        <w:ind w:firstLine="560" w:firstLineChars="200"/>
        <w:rPr>
          <w:rFonts w:ascii="宋体" w:hAnsi="宋体" w:cs="宋体"/>
          <w:color w:val="000000"/>
          <w:spacing w:val="20"/>
          <w:sz w:val="24"/>
        </w:rPr>
      </w:pPr>
      <w:r>
        <w:rPr>
          <w:rFonts w:hint="eastAsia" w:ascii="宋体" w:hAnsi="宋体" w:cs="宋体"/>
          <w:color w:val="000000" w:themeColor="text1"/>
          <w:spacing w:val="20"/>
          <w:sz w:val="24"/>
          <w:lang w:val="en-US" w:eastAsia="zh-CN"/>
        </w:rPr>
        <w:t>安顺市开发区西市小区玉龙北路地块</w:t>
      </w:r>
      <w:r>
        <w:rPr>
          <w:rFonts w:hint="eastAsia" w:ascii="宋体" w:hAnsi="宋体" w:cs="宋体"/>
          <w:color w:val="000000"/>
          <w:spacing w:val="20"/>
          <w:sz w:val="24"/>
        </w:rPr>
        <w:t>招租（以下简称“标的”）于</w:t>
      </w:r>
      <w:r>
        <w:rPr>
          <w:rFonts w:hint="eastAsia" w:ascii="宋体" w:hAnsi="宋体" w:cs="宋体"/>
          <w:color w:val="FF0000"/>
          <w:spacing w:val="20"/>
          <w:sz w:val="24"/>
        </w:rPr>
        <w:t>202</w:t>
      </w:r>
      <w:r>
        <w:rPr>
          <w:rFonts w:hint="eastAsia" w:ascii="宋体" w:hAnsi="宋体" w:cs="宋体"/>
          <w:color w:val="FF0000"/>
          <w:spacing w:val="20"/>
          <w:sz w:val="24"/>
          <w:lang w:val="en-US" w:eastAsia="zh-CN"/>
        </w:rPr>
        <w:t>2</w:t>
      </w:r>
      <w:r>
        <w:rPr>
          <w:rFonts w:hint="eastAsia" w:ascii="宋体" w:hAnsi="宋体" w:cs="宋体"/>
          <w:color w:val="FF0000"/>
          <w:spacing w:val="20"/>
          <w:sz w:val="24"/>
        </w:rPr>
        <w:t>年</w:t>
      </w:r>
      <w:r>
        <w:rPr>
          <w:rFonts w:hint="eastAsia" w:ascii="宋体" w:hAnsi="宋体" w:cs="宋体"/>
          <w:color w:val="FF0000"/>
          <w:spacing w:val="20"/>
          <w:sz w:val="24"/>
          <w:lang w:val="en-US" w:eastAsia="zh-CN"/>
        </w:rPr>
        <w:t>9</w:t>
      </w:r>
      <w:r>
        <w:rPr>
          <w:rFonts w:hint="eastAsia" w:ascii="宋体" w:hAnsi="宋体" w:cs="宋体"/>
          <w:color w:val="FF0000"/>
          <w:spacing w:val="20"/>
          <w:sz w:val="24"/>
        </w:rPr>
        <w:t>月</w:t>
      </w:r>
      <w:r>
        <w:rPr>
          <w:rFonts w:hint="eastAsia" w:ascii="宋体" w:hAnsi="宋体" w:cs="宋体"/>
          <w:color w:val="FF0000"/>
          <w:spacing w:val="20"/>
          <w:sz w:val="24"/>
          <w:lang w:val="en-US" w:eastAsia="zh-CN"/>
        </w:rPr>
        <w:t>21</w:t>
      </w:r>
      <w:r>
        <w:rPr>
          <w:rFonts w:hint="eastAsia" w:ascii="宋体" w:hAnsi="宋体" w:cs="宋体"/>
          <w:color w:val="FF0000"/>
          <w:spacing w:val="20"/>
          <w:sz w:val="24"/>
        </w:rPr>
        <w:t>日至202</w:t>
      </w:r>
      <w:r>
        <w:rPr>
          <w:rFonts w:hint="eastAsia" w:ascii="宋体" w:hAnsi="宋体" w:cs="宋体"/>
          <w:color w:val="FF0000"/>
          <w:spacing w:val="20"/>
          <w:sz w:val="24"/>
          <w:lang w:val="en-US" w:eastAsia="zh-CN"/>
        </w:rPr>
        <w:t>2</w:t>
      </w:r>
      <w:r>
        <w:rPr>
          <w:rFonts w:hint="eastAsia" w:ascii="宋体" w:hAnsi="宋体" w:cs="宋体"/>
          <w:color w:val="FF0000"/>
          <w:spacing w:val="20"/>
          <w:sz w:val="24"/>
        </w:rPr>
        <w:t>年</w:t>
      </w:r>
      <w:r>
        <w:rPr>
          <w:rFonts w:hint="eastAsia" w:ascii="宋体" w:hAnsi="宋体" w:cs="宋体"/>
          <w:color w:val="FF0000"/>
          <w:spacing w:val="20"/>
          <w:sz w:val="24"/>
          <w:lang w:val="en-US" w:eastAsia="zh-CN"/>
        </w:rPr>
        <w:t>9</w:t>
      </w:r>
      <w:r>
        <w:rPr>
          <w:rFonts w:hint="eastAsia" w:ascii="宋体" w:hAnsi="宋体" w:cs="宋体"/>
          <w:color w:val="FF0000"/>
          <w:spacing w:val="20"/>
          <w:sz w:val="24"/>
        </w:rPr>
        <w:t>月</w:t>
      </w:r>
      <w:r>
        <w:rPr>
          <w:rFonts w:hint="eastAsia" w:ascii="宋体" w:hAnsi="宋体" w:cs="宋体"/>
          <w:color w:val="FF0000"/>
          <w:spacing w:val="20"/>
          <w:sz w:val="24"/>
          <w:lang w:val="en-US" w:eastAsia="zh-CN"/>
        </w:rPr>
        <w:t>27</w:t>
      </w:r>
      <w:r>
        <w:rPr>
          <w:rFonts w:hint="eastAsia" w:ascii="宋体" w:hAnsi="宋体" w:cs="宋体"/>
          <w:color w:val="FF0000"/>
          <w:spacing w:val="20"/>
          <w:sz w:val="24"/>
        </w:rPr>
        <w:t>日</w:t>
      </w:r>
      <w:r>
        <w:rPr>
          <w:rFonts w:hint="eastAsia" w:ascii="宋体" w:hAnsi="宋体" w:cs="宋体"/>
          <w:color w:val="000000"/>
          <w:spacing w:val="20"/>
          <w:sz w:val="24"/>
        </w:rPr>
        <w:t>通过贵州阳光产权交易所有限公司（以下简称“交易所”）信息发布渠道进行了信息披露公告，在公告期间内标的接受多家意向承租方登记。</w:t>
      </w:r>
    </w:p>
    <w:p>
      <w:pPr>
        <w:rPr>
          <w:rFonts w:ascii="宋体" w:hAnsi="宋体" w:cs="宋体"/>
          <w:b/>
          <w:color w:val="auto"/>
          <w:sz w:val="28"/>
          <w:szCs w:val="28"/>
        </w:rPr>
      </w:pPr>
      <w:r>
        <w:rPr>
          <w:rFonts w:hint="eastAsia" w:ascii="宋体" w:hAnsi="宋体" w:cs="宋体"/>
          <w:b/>
          <w:color w:val="000000"/>
          <w:sz w:val="28"/>
          <w:szCs w:val="28"/>
        </w:rPr>
        <w:t>二</w:t>
      </w:r>
      <w:r>
        <w:rPr>
          <w:rFonts w:hint="eastAsia" w:ascii="宋体" w:hAnsi="宋体" w:cs="宋体"/>
          <w:b/>
          <w:color w:val="auto"/>
          <w:sz w:val="28"/>
          <w:szCs w:val="28"/>
        </w:rPr>
        <w:t>、网络竞价意向承租方范围：</w:t>
      </w:r>
    </w:p>
    <w:p>
      <w:pPr>
        <w:spacing w:line="360" w:lineRule="auto"/>
        <w:ind w:firstLine="560" w:firstLineChars="200"/>
        <w:rPr>
          <w:rFonts w:ascii="宋体" w:hAnsi="宋体" w:cs="宋体"/>
          <w:color w:val="auto"/>
          <w:spacing w:val="20"/>
          <w:sz w:val="24"/>
        </w:rPr>
      </w:pPr>
      <w:r>
        <w:rPr>
          <w:rFonts w:hint="eastAsia" w:ascii="宋体" w:hAnsi="宋体" w:cs="宋体"/>
          <w:color w:val="000000" w:themeColor="text1"/>
          <w:spacing w:val="20"/>
          <w:sz w:val="24"/>
        </w:rPr>
        <w:t>已于</w:t>
      </w:r>
      <w:r>
        <w:rPr>
          <w:rFonts w:hint="eastAsia" w:ascii="宋体" w:hAnsi="宋体" w:cs="宋体"/>
          <w:color w:val="FF0000"/>
          <w:spacing w:val="20"/>
          <w:sz w:val="24"/>
        </w:rPr>
        <w:t>202</w:t>
      </w:r>
      <w:r>
        <w:rPr>
          <w:rFonts w:hint="eastAsia" w:ascii="宋体" w:hAnsi="宋体" w:cs="宋体"/>
          <w:color w:val="FF0000"/>
          <w:spacing w:val="20"/>
          <w:sz w:val="24"/>
          <w:lang w:val="en-US" w:eastAsia="zh-CN"/>
        </w:rPr>
        <w:t>2</w:t>
      </w:r>
      <w:r>
        <w:rPr>
          <w:rFonts w:hint="eastAsia" w:ascii="宋体" w:hAnsi="宋体" w:cs="宋体"/>
          <w:color w:val="FF0000"/>
          <w:spacing w:val="20"/>
          <w:sz w:val="24"/>
        </w:rPr>
        <w:t>年</w:t>
      </w:r>
      <w:r>
        <w:rPr>
          <w:rFonts w:hint="eastAsia" w:ascii="宋体" w:hAnsi="宋体" w:cs="宋体"/>
          <w:color w:val="FF0000"/>
          <w:spacing w:val="20"/>
          <w:sz w:val="24"/>
          <w:lang w:val="en-US" w:eastAsia="zh-CN"/>
        </w:rPr>
        <w:t>9</w:t>
      </w:r>
      <w:r>
        <w:rPr>
          <w:rFonts w:hint="eastAsia" w:ascii="宋体" w:hAnsi="宋体" w:cs="宋体"/>
          <w:color w:val="FF0000"/>
          <w:spacing w:val="20"/>
          <w:sz w:val="24"/>
        </w:rPr>
        <w:t>月</w:t>
      </w:r>
      <w:r>
        <w:rPr>
          <w:rFonts w:hint="eastAsia" w:ascii="宋体" w:hAnsi="宋体" w:cs="宋体"/>
          <w:color w:val="FF0000"/>
          <w:spacing w:val="20"/>
          <w:sz w:val="24"/>
          <w:lang w:val="en-US" w:eastAsia="zh-CN"/>
        </w:rPr>
        <w:t>21</w:t>
      </w:r>
      <w:r>
        <w:rPr>
          <w:rFonts w:hint="eastAsia" w:ascii="宋体" w:hAnsi="宋体" w:cs="宋体"/>
          <w:color w:val="FF0000"/>
          <w:spacing w:val="20"/>
          <w:sz w:val="24"/>
        </w:rPr>
        <w:t>日至202</w:t>
      </w:r>
      <w:r>
        <w:rPr>
          <w:rFonts w:hint="eastAsia" w:ascii="宋体" w:hAnsi="宋体" w:cs="宋体"/>
          <w:color w:val="FF0000"/>
          <w:spacing w:val="20"/>
          <w:sz w:val="24"/>
          <w:lang w:val="en-US" w:eastAsia="zh-CN"/>
        </w:rPr>
        <w:t>2</w:t>
      </w:r>
      <w:r>
        <w:rPr>
          <w:rFonts w:hint="eastAsia" w:ascii="宋体" w:hAnsi="宋体" w:cs="宋体"/>
          <w:color w:val="FF0000"/>
          <w:spacing w:val="20"/>
          <w:sz w:val="24"/>
        </w:rPr>
        <w:t>年</w:t>
      </w:r>
      <w:r>
        <w:rPr>
          <w:rFonts w:hint="eastAsia" w:ascii="宋体" w:hAnsi="宋体" w:cs="宋体"/>
          <w:color w:val="FF0000"/>
          <w:spacing w:val="20"/>
          <w:sz w:val="24"/>
          <w:lang w:val="en-US" w:eastAsia="zh-CN"/>
        </w:rPr>
        <w:t>9</w:t>
      </w:r>
      <w:r>
        <w:rPr>
          <w:rFonts w:hint="eastAsia" w:ascii="宋体" w:hAnsi="宋体" w:cs="宋体"/>
          <w:color w:val="FF0000"/>
          <w:spacing w:val="20"/>
          <w:sz w:val="24"/>
        </w:rPr>
        <w:t>月</w:t>
      </w:r>
      <w:r>
        <w:rPr>
          <w:rFonts w:hint="eastAsia" w:ascii="宋体" w:hAnsi="宋体" w:cs="宋体"/>
          <w:color w:val="FF0000"/>
          <w:spacing w:val="20"/>
          <w:sz w:val="24"/>
          <w:lang w:val="en-US" w:eastAsia="zh-CN"/>
        </w:rPr>
        <w:t>27</w:t>
      </w:r>
      <w:r>
        <w:rPr>
          <w:rFonts w:hint="eastAsia" w:ascii="宋体" w:hAnsi="宋体" w:cs="宋体"/>
          <w:color w:val="FF0000"/>
          <w:spacing w:val="20"/>
          <w:sz w:val="24"/>
        </w:rPr>
        <w:t>日期间</w:t>
      </w:r>
      <w:r>
        <w:rPr>
          <w:rFonts w:hint="eastAsia" w:ascii="宋体" w:hAnsi="宋体" w:cs="宋体"/>
          <w:color w:val="auto"/>
          <w:spacing w:val="20"/>
          <w:sz w:val="24"/>
        </w:rPr>
        <w:t>在交易所报名办理意向承租申请，且意向承租资格已经招租方审核确认通过。</w:t>
      </w:r>
    </w:p>
    <w:p>
      <w:pPr>
        <w:rPr>
          <w:rFonts w:ascii="宋体" w:hAnsi="宋体" w:cs="宋体"/>
          <w:b/>
          <w:color w:val="auto"/>
          <w:sz w:val="28"/>
          <w:szCs w:val="28"/>
        </w:rPr>
      </w:pPr>
      <w:r>
        <w:rPr>
          <w:rFonts w:hint="eastAsia" w:ascii="宋体" w:hAnsi="宋体" w:cs="宋体"/>
          <w:b/>
          <w:color w:val="auto"/>
          <w:sz w:val="28"/>
          <w:szCs w:val="28"/>
        </w:rPr>
        <w:t>三、其它说明事项：</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1、本次招租总面积不含原道路运输局办公楼及60个停车位、招租方已对外租赁的商铺及办公楼，且承租方必须保障60个车位给予市交通综合执法支队无偿使用。</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2、承租方应于承租前认真查看标的物，并咨询、了解标的物状况及安全性能等相关信息。承租方一经报名参与竞租，视为已经现场查看与了解标的物相关信息，表明承租方完全了解标的物的情况。承租方承诺已熟悉知晓本次竞租涉及国家相关法律、法规及竞租的相关规则，承租方一经竞价，表明承租方了解并遵守本次承租的各项规则要求，自愿承担由此引起的一切后果。</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3、未经出租方许可，承租方不得将所涉林地及其树木进行移动及砍伐，否则由此产生的一切损失及相关法律责任由承租方自行承担。</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4、未经招租方书面同意，承租方不得将所租赁的房屋转租或改变用途。标的物以现状出租，装修时承租人不得破坏房屋主体结构形成安全隐患，承租方经营所需手续由承租方按国家有关规定自行办理。</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5、承租方应于收到交易结果通知书或竟价结果通知书次日起的5日内，与招租方签订正式《租赁合同》，逾期视为违约，自行放弃签约权利。</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6、租赁期间所产生的水电、物业等费用由承租方自行缴纳，招租方配合承租方办理水电、物业等费用缴纳手续，由此发生的一切费用由承租方承担。</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7、承租方投资装修形成不可分割的附着物及设施设备等资产的归属：（1）租赁期届满后，承租方在租赁物内投资装修形成不可分割的附着物及设施设备等资产的所有权无条件全部归属于招租方；承租期内承租方提前终止租赁行为的，相关资产归属于招租方；非承租方原因导致提前终止的，招租方按下述方式计算并支付承租方补偿金：补偿金=剩余租赁期（月）/60（月）×承租方投资装修不可分割部分资产的投资成本。（非招租方原因导致提前终止的，若承租方违约，招租方不予补偿）。（2）承租方投资装修不可分割部分资产的投资成本按投资完成后招租方与承租方双方书面认可的工程结算报告金额或审计报告金额确认。</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8、承租方必须承担该地块内的围墙改造工程，消除安全隐患，需在签订租赁合同之日起15日内完成改造，必须得到政府相关部门认可。</w:t>
      </w:r>
    </w:p>
    <w:p>
      <w:pPr>
        <w:spacing w:line="360" w:lineRule="auto"/>
        <w:ind w:firstLine="560" w:firstLineChars="200"/>
        <w:rPr>
          <w:rFonts w:hint="eastAsia" w:ascii="宋体" w:hAnsi="宋体" w:cs="宋体"/>
          <w:color w:val="auto"/>
          <w:spacing w:val="20"/>
          <w:sz w:val="24"/>
        </w:rPr>
      </w:pPr>
      <w:r>
        <w:rPr>
          <w:rFonts w:hint="eastAsia" w:ascii="宋体" w:hAnsi="宋体" w:cs="宋体"/>
          <w:color w:val="auto"/>
          <w:spacing w:val="20"/>
          <w:sz w:val="24"/>
        </w:rPr>
        <w:t>9、本次招租项目以网络竞价的交易方式组织交易的按照附注二《贵州阳光产权交易所有限公司交易网络竞价有关须知》执行。</w:t>
      </w:r>
    </w:p>
    <w:p>
      <w:pPr>
        <w:jc w:val="both"/>
        <w:rPr>
          <w:rFonts w:ascii="宋体" w:hAnsi="宋体" w:cs="宋体"/>
          <w:b/>
          <w:color w:val="000000"/>
          <w:sz w:val="32"/>
          <w:szCs w:val="32"/>
        </w:rPr>
      </w:pPr>
    </w:p>
    <w:p>
      <w:pPr>
        <w:jc w:val="center"/>
        <w:rPr>
          <w:rFonts w:ascii="宋体" w:hAnsi="宋体" w:cs="宋体"/>
          <w:b/>
          <w:color w:val="000000"/>
          <w:sz w:val="32"/>
          <w:szCs w:val="32"/>
        </w:rPr>
      </w:pPr>
      <w:r>
        <w:rPr>
          <w:rFonts w:hint="eastAsia" w:ascii="宋体" w:hAnsi="宋体" w:cs="宋体"/>
          <w:b/>
          <w:color w:val="000000"/>
          <w:sz w:val="32"/>
          <w:szCs w:val="32"/>
        </w:rPr>
        <w:t>第二部分   网络竞价说明</w:t>
      </w:r>
    </w:p>
    <w:p>
      <w:pPr>
        <w:rPr>
          <w:rFonts w:ascii="宋体" w:hAnsi="宋体" w:cs="宋体"/>
          <w:color w:val="000000"/>
          <w:spacing w:val="20"/>
          <w:sz w:val="24"/>
        </w:rPr>
      </w:pPr>
    </w:p>
    <w:p>
      <w:pPr>
        <w:ind w:firstLine="140" w:firstLineChars="50"/>
        <w:rPr>
          <w:rFonts w:ascii="宋体" w:hAnsi="宋体" w:cs="宋体"/>
          <w:color w:val="000000"/>
          <w:spacing w:val="20"/>
          <w:sz w:val="24"/>
        </w:rPr>
      </w:pPr>
      <w:r>
        <w:rPr>
          <w:rFonts w:hint="eastAsia" w:ascii="宋体" w:hAnsi="宋体" w:cs="宋体"/>
          <w:color w:val="000000"/>
          <w:spacing w:val="20"/>
          <w:sz w:val="24"/>
        </w:rPr>
        <w:t>附表：本《网络竞价手册》内的时间均指北京时间。</w:t>
      </w:r>
    </w:p>
    <w:p>
      <w:pPr>
        <w:rPr>
          <w:rFonts w:ascii="宋体" w:hAnsi="宋体" w:cs="宋体"/>
          <w:color w:val="000000"/>
          <w:spacing w:val="20"/>
          <w:sz w:val="24"/>
        </w:rPr>
      </w:pPr>
    </w:p>
    <w:tbl>
      <w:tblPr>
        <w:tblStyle w:val="11"/>
        <w:tblW w:w="10152"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4"/>
        <w:gridCol w:w="8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064" w:type="dxa"/>
            <w:vAlign w:val="center"/>
          </w:tcPr>
          <w:p>
            <w:pPr>
              <w:jc w:val="center"/>
              <w:rPr>
                <w:rFonts w:ascii="宋体" w:hAnsi="宋体" w:cs="宋体"/>
                <w:spacing w:val="20"/>
                <w:sz w:val="24"/>
              </w:rPr>
            </w:pPr>
            <w:r>
              <w:rPr>
                <w:rFonts w:hint="eastAsia" w:ascii="宋体" w:hAnsi="宋体" w:cs="宋体"/>
                <w:spacing w:val="20"/>
                <w:sz w:val="24"/>
              </w:rPr>
              <w:t>项  目</w:t>
            </w:r>
          </w:p>
        </w:tc>
        <w:tc>
          <w:tcPr>
            <w:tcW w:w="8088" w:type="dxa"/>
            <w:vAlign w:val="center"/>
          </w:tcPr>
          <w:p>
            <w:pPr>
              <w:jc w:val="center"/>
              <w:rPr>
                <w:rFonts w:ascii="宋体" w:hAnsi="宋体" w:cs="宋体"/>
                <w:spacing w:val="20"/>
                <w:sz w:val="24"/>
              </w:rPr>
            </w:pPr>
            <w:r>
              <w:rPr>
                <w:rFonts w:hint="eastAsia" w:ascii="宋体" w:hAnsi="宋体" w:cs="宋体"/>
                <w:spacing w:val="20"/>
                <w:sz w:val="24"/>
              </w:rPr>
              <w:t>内 容 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064" w:type="dxa"/>
            <w:vAlign w:val="center"/>
          </w:tcPr>
          <w:p>
            <w:pPr>
              <w:rPr>
                <w:rFonts w:ascii="宋体" w:hAnsi="宋体" w:cs="宋体"/>
                <w:spacing w:val="20"/>
                <w:sz w:val="24"/>
              </w:rPr>
            </w:pPr>
            <w:r>
              <w:rPr>
                <w:rFonts w:hint="eastAsia" w:ascii="宋体" w:hAnsi="宋体" w:cs="宋体"/>
                <w:spacing w:val="20"/>
                <w:sz w:val="24"/>
              </w:rPr>
              <w:t>1.项目名称</w:t>
            </w:r>
          </w:p>
        </w:tc>
        <w:tc>
          <w:tcPr>
            <w:tcW w:w="8088" w:type="dxa"/>
            <w:vAlign w:val="center"/>
          </w:tcPr>
          <w:p>
            <w:pPr>
              <w:ind w:left="78" w:leftChars="0" w:hanging="78" w:hangingChars="28"/>
              <w:rPr>
                <w:rFonts w:ascii="宋体" w:hAnsi="宋体" w:cs="宋体"/>
                <w:spacing w:val="20"/>
                <w:sz w:val="24"/>
              </w:rPr>
            </w:pPr>
            <w:r>
              <w:rPr>
                <w:rFonts w:hint="eastAsia" w:ascii="宋体" w:hAnsi="宋体" w:cs="宋体"/>
                <w:color w:val="000000" w:themeColor="text1"/>
                <w:spacing w:val="20"/>
                <w:sz w:val="24"/>
                <w:lang w:val="en-US" w:eastAsia="zh-CN"/>
              </w:rPr>
              <w:t>安顺市开发区西市小区玉龙北路地块招租项目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064" w:type="dxa"/>
            <w:vAlign w:val="center"/>
          </w:tcPr>
          <w:p>
            <w:pPr>
              <w:rPr>
                <w:rFonts w:ascii="宋体" w:hAnsi="宋体" w:cs="宋体"/>
                <w:spacing w:val="20"/>
                <w:sz w:val="24"/>
              </w:rPr>
            </w:pPr>
            <w:r>
              <w:rPr>
                <w:rFonts w:hint="eastAsia" w:ascii="宋体" w:hAnsi="宋体" w:cs="宋体"/>
                <w:spacing w:val="20"/>
                <w:sz w:val="24"/>
              </w:rPr>
              <w:t>2.出租方</w:t>
            </w:r>
          </w:p>
        </w:tc>
        <w:tc>
          <w:tcPr>
            <w:tcW w:w="8088" w:type="dxa"/>
            <w:vAlign w:val="center"/>
          </w:tcPr>
          <w:p>
            <w:pPr>
              <w:ind w:left="1400" w:leftChars="0" w:hanging="1400" w:hangingChars="500"/>
              <w:rPr>
                <w:rFonts w:ascii="宋体" w:hAnsi="宋体" w:cs="宋体"/>
                <w:color w:val="FF0000"/>
                <w:spacing w:val="20"/>
                <w:sz w:val="24"/>
              </w:rPr>
            </w:pPr>
            <w:r>
              <w:rPr>
                <w:rFonts w:hint="eastAsia" w:ascii="宋体" w:hAnsi="宋体" w:cs="宋体"/>
                <w:spacing w:val="20"/>
                <w:sz w:val="24"/>
                <w:lang w:eastAsia="zh-CN"/>
              </w:rPr>
              <w:t>贵州安顺交旅客运服务有限责任公司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2064" w:type="dxa"/>
            <w:vAlign w:val="center"/>
          </w:tcPr>
          <w:p>
            <w:pPr>
              <w:rPr>
                <w:rFonts w:ascii="宋体" w:hAnsi="宋体" w:cs="宋体"/>
                <w:spacing w:val="20"/>
                <w:sz w:val="24"/>
              </w:rPr>
            </w:pPr>
            <w:r>
              <w:rPr>
                <w:rFonts w:hint="eastAsia" w:ascii="宋体" w:hAnsi="宋体" w:cs="宋体"/>
                <w:spacing w:val="20"/>
                <w:sz w:val="24"/>
              </w:rPr>
              <w:t>3.标的</w:t>
            </w:r>
          </w:p>
        </w:tc>
        <w:tc>
          <w:tcPr>
            <w:tcW w:w="8088" w:type="dxa"/>
            <w:vAlign w:val="center"/>
          </w:tcPr>
          <w:p>
            <w:pPr>
              <w:rPr>
                <w:rFonts w:ascii="宋体" w:hAnsi="宋体" w:cs="宋体"/>
                <w:spacing w:val="20"/>
                <w:sz w:val="24"/>
              </w:rPr>
            </w:pPr>
            <w:r>
              <w:rPr>
                <w:rFonts w:hint="eastAsia" w:ascii="宋体" w:hAnsi="宋体" w:cs="宋体"/>
                <w:color w:val="FF0000"/>
                <w:spacing w:val="20"/>
                <w:sz w:val="24"/>
                <w:lang w:val="en-US" w:eastAsia="zh-CN"/>
              </w:rPr>
              <w:t>安顺市开发区西市小区玉龙北路地块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064" w:type="dxa"/>
            <w:vAlign w:val="center"/>
          </w:tcPr>
          <w:p>
            <w:pPr>
              <w:rPr>
                <w:rFonts w:ascii="宋体" w:hAnsi="宋体" w:cs="宋体"/>
                <w:spacing w:val="20"/>
                <w:sz w:val="24"/>
              </w:rPr>
            </w:pPr>
            <w:r>
              <w:rPr>
                <w:rFonts w:hint="eastAsia" w:ascii="宋体" w:hAnsi="宋体" w:cs="宋体"/>
                <w:spacing w:val="20"/>
                <w:sz w:val="24"/>
              </w:rPr>
              <w:t>4.交易方式</w:t>
            </w:r>
          </w:p>
        </w:tc>
        <w:tc>
          <w:tcPr>
            <w:tcW w:w="8088" w:type="dxa"/>
            <w:vAlign w:val="center"/>
          </w:tcPr>
          <w:p>
            <w:pPr>
              <w:rPr>
                <w:rFonts w:ascii="宋体" w:hAnsi="宋体" w:cs="宋体"/>
                <w:spacing w:val="20"/>
                <w:sz w:val="24"/>
              </w:rPr>
            </w:pPr>
            <w:r>
              <w:rPr>
                <w:rFonts w:hint="eastAsia" w:ascii="宋体" w:hAnsi="宋体" w:cs="宋体"/>
                <w:spacing w:val="20"/>
                <w:sz w:val="24"/>
              </w:rPr>
              <w:t>网络竞价。详细规则和程序请仔细阅读本《网络竞价手册》第四部分第三章网络竞价的规则和程序。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64" w:type="dxa"/>
            <w:vAlign w:val="center"/>
          </w:tcPr>
          <w:p>
            <w:pPr>
              <w:ind w:left="280" w:hanging="280" w:hangingChars="100"/>
              <w:rPr>
                <w:rFonts w:ascii="宋体" w:hAnsi="宋体" w:cs="宋体"/>
                <w:spacing w:val="20"/>
                <w:sz w:val="24"/>
              </w:rPr>
            </w:pPr>
            <w:r>
              <w:rPr>
                <w:rFonts w:hint="eastAsia" w:ascii="宋体" w:hAnsi="宋体" w:cs="宋体"/>
                <w:spacing w:val="20"/>
                <w:sz w:val="24"/>
              </w:rPr>
              <w:t>5.网络竞价保证金</w:t>
            </w:r>
          </w:p>
        </w:tc>
        <w:tc>
          <w:tcPr>
            <w:tcW w:w="8088" w:type="dxa"/>
            <w:vAlign w:val="center"/>
          </w:tcPr>
          <w:p>
            <w:pPr>
              <w:rPr>
                <w:rFonts w:ascii="宋体" w:hAnsi="宋体" w:cs="宋体"/>
                <w:color w:val="auto"/>
                <w:spacing w:val="20"/>
                <w:sz w:val="24"/>
              </w:rPr>
            </w:pPr>
            <w:r>
              <w:rPr>
                <w:rFonts w:hint="eastAsia" w:ascii="宋体" w:hAnsi="宋体" w:cs="宋体"/>
                <w:color w:val="auto"/>
                <w:spacing w:val="20"/>
                <w:sz w:val="24"/>
              </w:rPr>
              <w:t>即意向承租方向交易所交纳的交易保证金。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2064" w:type="dxa"/>
            <w:vAlign w:val="center"/>
          </w:tcPr>
          <w:p>
            <w:pPr>
              <w:rPr>
                <w:rFonts w:ascii="宋体" w:hAnsi="宋体" w:cs="宋体"/>
                <w:spacing w:val="20"/>
                <w:sz w:val="24"/>
              </w:rPr>
            </w:pPr>
            <w:r>
              <w:rPr>
                <w:rFonts w:hint="eastAsia" w:ascii="宋体" w:hAnsi="宋体" w:cs="宋体"/>
                <w:spacing w:val="20"/>
                <w:sz w:val="24"/>
              </w:rPr>
              <w:t>6.竞价会时间</w:t>
            </w:r>
          </w:p>
        </w:tc>
        <w:tc>
          <w:tcPr>
            <w:tcW w:w="8088" w:type="dxa"/>
            <w:vAlign w:val="center"/>
          </w:tcPr>
          <w:p>
            <w:pPr>
              <w:adjustRightInd w:val="0"/>
              <w:snapToGrid w:val="0"/>
              <w:rPr>
                <w:rFonts w:hint="eastAsia" w:ascii="宋体" w:hAnsi="宋体" w:eastAsia="宋体" w:cs="宋体"/>
                <w:b/>
                <w:color w:val="auto"/>
                <w:spacing w:val="20"/>
                <w:sz w:val="24"/>
                <w:lang w:eastAsia="zh-CN"/>
              </w:rPr>
            </w:pPr>
            <w:r>
              <w:rPr>
                <w:rFonts w:hint="eastAsia" w:ascii="宋体" w:hAnsi="宋体" w:cs="宋体"/>
                <w:b/>
                <w:color w:val="auto"/>
                <w:spacing w:val="20"/>
                <w:sz w:val="24"/>
                <w:lang w:val="en-US" w:eastAsia="zh-CN"/>
              </w:rPr>
              <w:t>2022</w:t>
            </w:r>
            <w:r>
              <w:rPr>
                <w:rFonts w:hint="eastAsia" w:ascii="宋体" w:hAnsi="宋体" w:cs="宋体"/>
                <w:b/>
                <w:color w:val="auto"/>
                <w:spacing w:val="20"/>
                <w:sz w:val="24"/>
              </w:rPr>
              <w:t>年</w:t>
            </w:r>
            <w:r>
              <w:rPr>
                <w:rFonts w:hint="eastAsia" w:ascii="宋体" w:hAnsi="宋体" w:cs="宋体"/>
                <w:b/>
                <w:color w:val="auto"/>
                <w:spacing w:val="20"/>
                <w:sz w:val="24"/>
                <w:lang w:val="en-US" w:eastAsia="zh-CN"/>
              </w:rPr>
              <w:t>9</w:t>
            </w:r>
            <w:r>
              <w:rPr>
                <w:rFonts w:hint="eastAsia" w:ascii="宋体" w:hAnsi="宋体" w:cs="宋体"/>
                <w:b/>
                <w:color w:val="auto"/>
                <w:spacing w:val="20"/>
                <w:sz w:val="24"/>
              </w:rPr>
              <w:t>月</w:t>
            </w:r>
            <w:r>
              <w:rPr>
                <w:rFonts w:hint="eastAsia" w:ascii="宋体" w:hAnsi="宋体" w:cs="宋体"/>
                <w:b/>
                <w:color w:val="auto"/>
                <w:spacing w:val="20"/>
                <w:sz w:val="24"/>
                <w:lang w:val="en-US" w:eastAsia="zh-CN"/>
              </w:rPr>
              <w:t>30</w:t>
            </w:r>
            <w:r>
              <w:rPr>
                <w:rFonts w:hint="eastAsia" w:ascii="宋体" w:hAnsi="宋体" w:cs="宋体"/>
                <w:b/>
                <w:color w:val="auto"/>
                <w:spacing w:val="20"/>
                <w:sz w:val="24"/>
              </w:rPr>
              <w:t>日</w:t>
            </w:r>
            <w:r>
              <w:rPr>
                <w:rFonts w:hint="eastAsia" w:ascii="宋体" w:hAnsi="宋体" w:cs="宋体"/>
                <w:b/>
                <w:color w:val="auto"/>
                <w:spacing w:val="20"/>
                <w:sz w:val="24"/>
                <w:lang w:val="en-US" w:eastAsia="zh-CN"/>
              </w:rPr>
              <w:t>14</w:t>
            </w:r>
            <w:r>
              <w:rPr>
                <w:rFonts w:hint="eastAsia" w:ascii="宋体" w:hAnsi="宋体" w:cs="宋体"/>
                <w:b/>
                <w:color w:val="auto"/>
                <w:spacing w:val="20"/>
                <w:sz w:val="24"/>
              </w:rPr>
              <w:t>:</w:t>
            </w:r>
            <w:r>
              <w:rPr>
                <w:rFonts w:hint="eastAsia" w:ascii="宋体" w:hAnsi="宋体" w:cs="宋体"/>
                <w:b/>
                <w:color w:val="auto"/>
                <w:spacing w:val="20"/>
                <w:sz w:val="24"/>
                <w:lang w:val="en-US" w:eastAsia="zh-CN"/>
              </w:rPr>
              <w:t>00</w:t>
            </w:r>
            <w:r>
              <w:rPr>
                <w:rFonts w:hint="eastAsia" w:ascii="宋体" w:hAnsi="宋体" w:cs="宋体"/>
                <w:b/>
                <w:color w:val="auto"/>
                <w:spacing w:val="20"/>
                <w:sz w:val="24"/>
              </w:rPr>
              <w:t>时</w:t>
            </w:r>
            <w:r>
              <w:rPr>
                <w:rFonts w:hint="eastAsia" w:ascii="宋体" w:hAnsi="宋体" w:cs="宋体"/>
                <w:b/>
                <w:color w:val="000000" w:themeColor="text1"/>
                <w:spacing w:val="20"/>
                <w:sz w:val="24"/>
              </w:rPr>
              <w:t>（北京时间</w:t>
            </w:r>
            <w:r>
              <w:rPr>
                <w:rFonts w:hint="eastAsia" w:ascii="宋体" w:hAnsi="宋体" w:cs="宋体"/>
                <w:b/>
                <w:color w:val="000000" w:themeColor="text1"/>
                <w:spacing w:val="2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064" w:type="dxa"/>
            <w:vAlign w:val="center"/>
          </w:tcPr>
          <w:p>
            <w:pPr>
              <w:rPr>
                <w:rFonts w:ascii="宋体" w:hAnsi="宋体" w:cs="宋体"/>
                <w:b/>
                <w:color w:val="000000"/>
                <w:sz w:val="24"/>
              </w:rPr>
            </w:pPr>
            <w:r>
              <w:rPr>
                <w:rFonts w:hint="eastAsia" w:ascii="宋体" w:hAnsi="宋体" w:cs="宋体"/>
                <w:color w:val="000000"/>
                <w:spacing w:val="20"/>
                <w:sz w:val="24"/>
              </w:rPr>
              <w:t>7.</w:t>
            </w:r>
            <w:r>
              <w:rPr>
                <w:rFonts w:hint="eastAsia" w:ascii="宋体" w:hAnsi="宋体" w:cs="宋体"/>
                <w:color w:val="000000"/>
                <w:sz w:val="24"/>
              </w:rPr>
              <w:t>合同</w:t>
            </w:r>
            <w:r>
              <w:rPr>
                <w:rFonts w:hint="eastAsia" w:ascii="宋体" w:hAnsi="宋体" w:cs="宋体"/>
                <w:color w:val="000000"/>
                <w:spacing w:val="20"/>
                <w:sz w:val="24"/>
              </w:rPr>
              <w:t>签订</w:t>
            </w:r>
          </w:p>
        </w:tc>
        <w:tc>
          <w:tcPr>
            <w:tcW w:w="8088" w:type="dxa"/>
            <w:vAlign w:val="center"/>
          </w:tcPr>
          <w:p>
            <w:pPr>
              <w:rPr>
                <w:rFonts w:ascii="宋体" w:hAnsi="宋体" w:cs="宋体"/>
                <w:color w:val="auto"/>
                <w:spacing w:val="20"/>
                <w:sz w:val="24"/>
              </w:rPr>
            </w:pPr>
            <w:r>
              <w:rPr>
                <w:rFonts w:hint="eastAsia" w:ascii="宋体" w:hAnsi="宋体" w:cs="宋体"/>
                <w:color w:val="auto"/>
                <w:spacing w:val="20"/>
                <w:sz w:val="24"/>
              </w:rPr>
              <w:t>以最高有效应价承租本标的的竞价人须在竞价会结束后，以房屋交付时间为准5个工作日内与出租方签订《租赁合同》。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2064" w:type="dxa"/>
            <w:vAlign w:val="center"/>
          </w:tcPr>
          <w:p>
            <w:pPr>
              <w:rPr>
                <w:rFonts w:ascii="宋体" w:hAnsi="宋体" w:cs="宋体"/>
                <w:color w:val="000000"/>
                <w:spacing w:val="20"/>
                <w:sz w:val="24"/>
              </w:rPr>
            </w:pPr>
            <w:r>
              <w:rPr>
                <w:rFonts w:hint="eastAsia" w:ascii="宋体" w:hAnsi="宋体" w:cs="宋体"/>
                <w:color w:val="000000"/>
                <w:spacing w:val="20"/>
                <w:sz w:val="24"/>
              </w:rPr>
              <w:t>8.收费标准</w:t>
            </w:r>
          </w:p>
        </w:tc>
        <w:tc>
          <w:tcPr>
            <w:tcW w:w="8088" w:type="dxa"/>
            <w:vAlign w:val="center"/>
          </w:tcPr>
          <w:p>
            <w:pPr>
              <w:rPr>
                <w:rFonts w:ascii="宋体" w:hAnsi="宋体" w:cs="宋体"/>
                <w:color w:val="000000"/>
                <w:spacing w:val="20"/>
                <w:sz w:val="24"/>
              </w:rPr>
            </w:pPr>
            <w:r>
              <w:rPr>
                <w:rFonts w:hint="eastAsia" w:ascii="宋体" w:hAnsi="宋体" w:cs="宋体"/>
                <w:color w:val="000000"/>
                <w:spacing w:val="20"/>
                <w:sz w:val="24"/>
              </w:rPr>
              <w:t>请仔细阅读本资料第四部分第三章第14条。</w:t>
            </w:r>
          </w:p>
        </w:tc>
      </w:tr>
    </w:tbl>
    <w:p>
      <w:pPr>
        <w:rPr>
          <w:rFonts w:ascii="宋体" w:hAnsi="宋体" w:cs="宋体"/>
          <w:b/>
          <w:color w:val="000000"/>
          <w:spacing w:val="20"/>
          <w:sz w:val="24"/>
        </w:rPr>
      </w:pPr>
    </w:p>
    <w:p>
      <w:pPr>
        <w:jc w:val="both"/>
        <w:rPr>
          <w:rFonts w:hint="eastAsia" w:ascii="宋体" w:hAnsi="宋体" w:cs="宋体"/>
          <w:b/>
          <w:color w:val="000000"/>
          <w:spacing w:val="20"/>
          <w:sz w:val="32"/>
          <w:szCs w:val="32"/>
        </w:rPr>
      </w:pPr>
    </w:p>
    <w:p>
      <w:pPr>
        <w:jc w:val="center"/>
        <w:rPr>
          <w:rFonts w:ascii="宋体" w:hAnsi="宋体" w:cs="宋体"/>
          <w:b/>
          <w:color w:val="000000"/>
          <w:spacing w:val="20"/>
          <w:sz w:val="32"/>
          <w:szCs w:val="32"/>
        </w:rPr>
      </w:pPr>
      <w:r>
        <w:rPr>
          <w:rFonts w:hint="eastAsia" w:ascii="宋体" w:hAnsi="宋体" w:cs="宋体"/>
          <w:b/>
          <w:color w:val="000000"/>
          <w:spacing w:val="20"/>
          <w:sz w:val="32"/>
          <w:szCs w:val="32"/>
        </w:rPr>
        <w:t>第三部分    项目情况介绍</w:t>
      </w:r>
    </w:p>
    <w:p>
      <w:pPr>
        <w:spacing w:line="360" w:lineRule="auto"/>
        <w:rPr>
          <w:rFonts w:hint="eastAsia" w:ascii="宋体" w:hAnsi="宋体" w:cs="宋体"/>
          <w:color w:val="000000"/>
          <w:spacing w:val="20"/>
          <w:sz w:val="24"/>
        </w:rPr>
      </w:pPr>
      <w:r>
        <w:rPr>
          <w:rFonts w:hint="eastAsia" w:ascii="宋体" w:hAnsi="宋体" w:cs="宋体"/>
          <w:b/>
          <w:color w:val="000000"/>
          <w:sz w:val="24"/>
        </w:rPr>
        <w:t>标的简况：</w:t>
      </w:r>
      <w:r>
        <w:rPr>
          <w:rFonts w:hint="eastAsia" w:ascii="宋体" w:hAnsi="宋体" w:cs="宋体"/>
          <w:color w:val="000000"/>
          <w:spacing w:val="20"/>
          <w:sz w:val="24"/>
        </w:rPr>
        <w:t>标的物位于安顺市开发区西市小区玉龙北路，招租面积为合计：14114.05㎡，其中：建筑物2083.77㎡，场地面积8696.58㎡，林地面积合计3333.7㎡，项目位于开发区中心地段，紧邻安顺城区，周边商业集中，人口密集，交通出行便利。</w:t>
      </w:r>
    </w:p>
    <w:p>
      <w:pPr>
        <w:spacing w:line="360" w:lineRule="auto"/>
        <w:rPr>
          <w:rFonts w:ascii="宋体" w:hAnsi="宋体" w:cs="宋体"/>
          <w:b/>
          <w:color w:val="000000"/>
          <w:spacing w:val="20"/>
          <w:sz w:val="24"/>
        </w:rPr>
      </w:pPr>
    </w:p>
    <w:p>
      <w:pPr>
        <w:spacing w:line="360" w:lineRule="auto"/>
        <w:jc w:val="center"/>
        <w:rPr>
          <w:rFonts w:ascii="宋体" w:hAnsi="宋体" w:cs="宋体"/>
          <w:b/>
          <w:color w:val="000000"/>
          <w:spacing w:val="20"/>
          <w:sz w:val="32"/>
          <w:szCs w:val="32"/>
        </w:rPr>
      </w:pPr>
      <w:r>
        <w:rPr>
          <w:rFonts w:hint="eastAsia" w:ascii="宋体" w:hAnsi="宋体" w:cs="宋体"/>
          <w:b/>
          <w:color w:val="000000"/>
          <w:spacing w:val="20"/>
          <w:sz w:val="32"/>
          <w:szCs w:val="32"/>
        </w:rPr>
        <w:t>第四部分    竞价人须知</w:t>
      </w:r>
    </w:p>
    <w:p>
      <w:pPr>
        <w:spacing w:line="360" w:lineRule="auto"/>
        <w:rPr>
          <w:rFonts w:ascii="宋体" w:hAnsi="宋体" w:cs="宋体"/>
          <w:b/>
          <w:color w:val="000000"/>
          <w:spacing w:val="20"/>
          <w:sz w:val="30"/>
          <w:szCs w:val="30"/>
        </w:rPr>
      </w:pPr>
      <w:r>
        <w:rPr>
          <w:rFonts w:hint="eastAsia" w:ascii="宋体" w:hAnsi="宋体" w:cs="宋体"/>
          <w:b/>
          <w:color w:val="000000"/>
          <w:spacing w:val="20"/>
          <w:sz w:val="30"/>
          <w:szCs w:val="30"/>
        </w:rPr>
        <w:t>第一章 说 明</w:t>
      </w:r>
    </w:p>
    <w:p>
      <w:pPr>
        <w:spacing w:line="360" w:lineRule="auto"/>
        <w:rPr>
          <w:rFonts w:ascii="宋体" w:hAnsi="宋体" w:cs="宋体"/>
          <w:b/>
          <w:color w:val="000000"/>
          <w:spacing w:val="20"/>
          <w:sz w:val="24"/>
        </w:rPr>
      </w:pPr>
      <w:r>
        <w:rPr>
          <w:rFonts w:hint="eastAsia" w:ascii="宋体" w:hAnsi="宋体" w:cs="宋体"/>
          <w:b/>
          <w:color w:val="000000"/>
          <w:spacing w:val="20"/>
          <w:sz w:val="24"/>
        </w:rPr>
        <w:t>1．适用范围</w:t>
      </w:r>
    </w:p>
    <w:p>
      <w:pPr>
        <w:spacing w:line="360" w:lineRule="auto"/>
        <w:rPr>
          <w:rFonts w:ascii="宋体" w:hAnsi="宋体" w:cs="宋体"/>
          <w:color w:val="000000"/>
          <w:spacing w:val="20"/>
          <w:sz w:val="24"/>
        </w:rPr>
      </w:pPr>
      <w:r>
        <w:rPr>
          <w:rFonts w:hint="eastAsia" w:ascii="宋体" w:hAnsi="宋体" w:cs="宋体"/>
          <w:color w:val="000000"/>
          <w:spacing w:val="20"/>
          <w:sz w:val="24"/>
        </w:rPr>
        <w:t>1.1 本《网络竞价手册》仅适用于本次竞价。</w:t>
      </w:r>
    </w:p>
    <w:p>
      <w:pPr>
        <w:spacing w:line="360" w:lineRule="auto"/>
        <w:rPr>
          <w:rFonts w:ascii="宋体" w:hAnsi="宋体" w:cs="宋体"/>
          <w:b/>
          <w:color w:val="000000"/>
          <w:spacing w:val="20"/>
          <w:sz w:val="24"/>
        </w:rPr>
      </w:pPr>
      <w:r>
        <w:rPr>
          <w:rFonts w:hint="eastAsia" w:ascii="宋体" w:hAnsi="宋体" w:cs="宋体"/>
          <w:b/>
          <w:color w:val="000000"/>
          <w:spacing w:val="20"/>
          <w:sz w:val="24"/>
        </w:rPr>
        <w:t>2．定义</w:t>
      </w:r>
    </w:p>
    <w:p>
      <w:pPr>
        <w:spacing w:line="360" w:lineRule="auto"/>
        <w:rPr>
          <w:rFonts w:ascii="宋体" w:hAnsi="宋体" w:cs="宋体"/>
          <w:color w:val="000000"/>
          <w:spacing w:val="20"/>
          <w:sz w:val="24"/>
        </w:rPr>
      </w:pPr>
      <w:r>
        <w:rPr>
          <w:rFonts w:hint="eastAsia" w:ascii="宋体" w:hAnsi="宋体" w:cs="宋体"/>
          <w:color w:val="000000"/>
          <w:spacing w:val="20"/>
          <w:sz w:val="24"/>
        </w:rPr>
        <w:t>2.1 “出租方”系指【</w:t>
      </w:r>
      <w:r>
        <w:rPr>
          <w:rFonts w:hint="eastAsia" w:ascii="宋体" w:hAnsi="宋体" w:cs="宋体"/>
          <w:spacing w:val="20"/>
          <w:sz w:val="24"/>
          <w:lang w:eastAsia="zh-CN"/>
        </w:rPr>
        <w:t>贵州安顺交旅客运服务有限责任公司</w:t>
      </w:r>
      <w:r>
        <w:rPr>
          <w:rFonts w:hint="eastAsia" w:ascii="宋体" w:hAnsi="宋体" w:cs="宋体"/>
          <w:color w:val="000000"/>
          <w:spacing w:val="20"/>
          <w:sz w:val="24"/>
        </w:rPr>
        <w:t>】。</w:t>
      </w:r>
    </w:p>
    <w:p>
      <w:pPr>
        <w:spacing w:line="360" w:lineRule="auto"/>
        <w:rPr>
          <w:rFonts w:ascii="宋体" w:hAnsi="宋体" w:cs="宋体"/>
          <w:color w:val="000000"/>
          <w:spacing w:val="20"/>
          <w:sz w:val="24"/>
        </w:rPr>
      </w:pPr>
      <w:r>
        <w:rPr>
          <w:rFonts w:hint="eastAsia" w:ascii="宋体" w:hAnsi="宋体" w:cs="宋体"/>
          <w:color w:val="000000"/>
          <w:spacing w:val="20"/>
          <w:sz w:val="24"/>
        </w:rPr>
        <w:t>2.2 “交易机构”系指贵州阳光产权交易所有限公司。</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2.3 “竞价人”系指已在交易机构办理意向承租申请且意向承租资格经出租方审</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核确认，同时确认《网络竞价手册》全部内容的竞价人。</w:t>
      </w:r>
    </w:p>
    <w:p>
      <w:pPr>
        <w:spacing w:line="360" w:lineRule="auto"/>
        <w:rPr>
          <w:rFonts w:ascii="宋体" w:hAnsi="宋体" w:cs="宋体"/>
          <w:spacing w:val="20"/>
          <w:sz w:val="24"/>
        </w:rPr>
      </w:pPr>
      <w:r>
        <w:rPr>
          <w:rFonts w:hint="eastAsia" w:ascii="宋体" w:hAnsi="宋体" w:cs="宋体"/>
          <w:color w:val="000000"/>
          <w:spacing w:val="20"/>
          <w:sz w:val="24"/>
        </w:rPr>
        <w:t>2.4 “标的” 系指</w:t>
      </w:r>
      <w:r>
        <w:rPr>
          <w:rFonts w:hint="eastAsia" w:ascii="宋体" w:hAnsi="宋体" w:cs="宋体"/>
          <w:color w:val="000000"/>
          <w:sz w:val="24"/>
        </w:rPr>
        <w:t>【</w:t>
      </w:r>
      <w:r>
        <w:rPr>
          <w:rFonts w:hint="eastAsia" w:ascii="宋体" w:hAnsi="宋体" w:cs="宋体"/>
          <w:color w:val="000000" w:themeColor="text1"/>
          <w:spacing w:val="20"/>
          <w:sz w:val="24"/>
          <w:lang w:val="en-US" w:eastAsia="zh-CN"/>
        </w:rPr>
        <w:t>安顺市开发区西市小区玉龙北路地块招租项目</w:t>
      </w:r>
      <w:r>
        <w:rPr>
          <w:rFonts w:hint="eastAsia" w:ascii="宋体" w:hAnsi="宋体" w:cs="宋体"/>
          <w:color w:val="000000"/>
          <w:sz w:val="24"/>
        </w:rPr>
        <w:t>】</w:t>
      </w:r>
      <w:r>
        <w:rPr>
          <w:rFonts w:hint="eastAsia" w:ascii="宋体" w:hAnsi="宋体" w:cs="宋体"/>
          <w:spacing w:val="20"/>
          <w:sz w:val="24"/>
        </w:rPr>
        <w:t>。</w:t>
      </w:r>
    </w:p>
    <w:p>
      <w:pPr>
        <w:spacing w:line="360" w:lineRule="auto"/>
        <w:rPr>
          <w:rFonts w:ascii="宋体" w:hAnsi="宋体" w:cs="宋体"/>
          <w:color w:val="000000"/>
          <w:spacing w:val="20"/>
          <w:sz w:val="24"/>
        </w:rPr>
      </w:pPr>
      <w:r>
        <w:rPr>
          <w:rFonts w:hint="eastAsia" w:ascii="宋体" w:hAnsi="宋体" w:cs="宋体"/>
          <w:color w:val="000000"/>
          <w:spacing w:val="20"/>
          <w:sz w:val="24"/>
        </w:rPr>
        <w:t>2.5“连续竞价”指竞价人在规定的时间内以系统设计的加价幅度进行有效的多</w:t>
      </w:r>
    </w:p>
    <w:p>
      <w:pPr>
        <w:spacing w:line="360" w:lineRule="auto"/>
        <w:rPr>
          <w:rFonts w:ascii="宋体" w:hAnsi="宋体" w:cs="宋体"/>
          <w:color w:val="000000"/>
          <w:spacing w:val="20"/>
          <w:sz w:val="24"/>
        </w:rPr>
      </w:pPr>
      <w:r>
        <w:rPr>
          <w:rFonts w:hint="eastAsia" w:ascii="宋体" w:hAnsi="宋体" w:cs="宋体"/>
          <w:color w:val="000000"/>
          <w:spacing w:val="20"/>
          <w:sz w:val="24"/>
        </w:rPr>
        <w:t>次报价的一种竞价形式。</w:t>
      </w:r>
    </w:p>
    <w:p>
      <w:pPr>
        <w:spacing w:line="360" w:lineRule="auto"/>
        <w:rPr>
          <w:rFonts w:ascii="宋体" w:hAnsi="宋体"/>
          <w:spacing w:val="20"/>
          <w:sz w:val="24"/>
        </w:rPr>
      </w:pPr>
      <w:r>
        <w:rPr>
          <w:rFonts w:hint="eastAsia" w:ascii="宋体" w:hAnsi="宋体"/>
          <w:spacing w:val="20"/>
          <w:sz w:val="24"/>
        </w:rPr>
        <w:t>2.6 “有效应价”是指竞价人在网络竞价过程中的报价。</w:t>
      </w:r>
    </w:p>
    <w:p>
      <w:pPr>
        <w:spacing w:line="360" w:lineRule="auto"/>
        <w:rPr>
          <w:rFonts w:ascii="宋体" w:hAnsi="宋体" w:cs="宋体"/>
          <w:color w:val="auto"/>
          <w:spacing w:val="20"/>
          <w:sz w:val="24"/>
        </w:rPr>
      </w:pPr>
      <w:r>
        <w:rPr>
          <w:rFonts w:hint="eastAsia" w:ascii="宋体" w:hAnsi="宋体" w:cs="宋体"/>
          <w:color w:val="auto"/>
          <w:spacing w:val="20"/>
          <w:sz w:val="24"/>
        </w:rPr>
        <w:t>2.7 “起始价</w:t>
      </w:r>
      <w:r>
        <w:rPr>
          <w:rFonts w:ascii="宋体" w:hAnsi="宋体" w:cs="宋体"/>
          <w:color w:val="auto"/>
          <w:spacing w:val="20"/>
          <w:sz w:val="24"/>
        </w:rPr>
        <w:t>”</w:t>
      </w:r>
      <w:r>
        <w:rPr>
          <w:rFonts w:hint="eastAsia" w:ascii="宋体" w:hAnsi="宋体" w:cs="宋体"/>
          <w:color w:val="auto"/>
          <w:spacing w:val="20"/>
          <w:sz w:val="24"/>
        </w:rPr>
        <w:t>系指意向承租方提交《意向承租方申请书》的最高意向承租报价。</w:t>
      </w:r>
    </w:p>
    <w:p>
      <w:pPr>
        <w:spacing w:line="360" w:lineRule="auto"/>
        <w:rPr>
          <w:rFonts w:ascii="宋体" w:hAnsi="宋体"/>
          <w:color w:val="auto"/>
          <w:spacing w:val="20"/>
          <w:sz w:val="24"/>
        </w:rPr>
      </w:pPr>
      <w:r>
        <w:rPr>
          <w:rFonts w:hint="eastAsia" w:ascii="宋体" w:hAnsi="宋体" w:cs="宋体"/>
          <w:color w:val="auto"/>
          <w:spacing w:val="20"/>
          <w:sz w:val="24"/>
        </w:rPr>
        <w:t>2.8 “承租方”系指在网络竞价中有效报价的最高者，即为本次标的的承租方；网络竞价起始价高于挂牌价，且所有竞价人均未报价的，以提交《意向承租方申请书》的最高意向承租报价竞价人成为本次标的承租方。</w:t>
      </w:r>
    </w:p>
    <w:p>
      <w:pPr>
        <w:spacing w:line="360" w:lineRule="auto"/>
        <w:rPr>
          <w:rFonts w:ascii="宋体" w:hAnsi="宋体" w:cs="宋体"/>
          <w:b/>
          <w:color w:val="000000"/>
          <w:spacing w:val="20"/>
          <w:sz w:val="24"/>
        </w:rPr>
      </w:pPr>
      <w:r>
        <w:rPr>
          <w:rFonts w:hint="eastAsia" w:ascii="宋体" w:hAnsi="宋体" w:cs="宋体"/>
          <w:b/>
          <w:color w:val="000000"/>
          <w:spacing w:val="20"/>
          <w:sz w:val="24"/>
        </w:rPr>
        <w:t>3． 合格的竞价人</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3.1 已在贵州阳光产权交易所有限公司进行意向承租申请，并经出租方确定意向</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承租资格的。</w:t>
      </w:r>
    </w:p>
    <w:p>
      <w:pPr>
        <w:spacing w:line="360" w:lineRule="auto"/>
        <w:ind w:left="538" w:hanging="537" w:hangingChars="192"/>
        <w:rPr>
          <w:rFonts w:ascii="宋体" w:hAnsi="宋体" w:cs="宋体"/>
          <w:spacing w:val="20"/>
          <w:sz w:val="24"/>
        </w:rPr>
      </w:pPr>
      <w:r>
        <w:rPr>
          <w:rFonts w:hint="eastAsia" w:ascii="宋体" w:hAnsi="宋体" w:cs="宋体"/>
          <w:color w:val="000000"/>
          <w:spacing w:val="20"/>
          <w:sz w:val="24"/>
        </w:rPr>
        <w:t xml:space="preserve">3.2 </w:t>
      </w:r>
      <w:r>
        <w:rPr>
          <w:rFonts w:hint="eastAsia" w:ascii="宋体" w:hAnsi="宋体" w:cs="宋体"/>
          <w:spacing w:val="20"/>
          <w:sz w:val="24"/>
        </w:rPr>
        <w:t>确认《网络竞价手册》全部内容并签订网络竞价保证书的竞价人。</w:t>
      </w:r>
    </w:p>
    <w:p>
      <w:pPr>
        <w:rPr>
          <w:rFonts w:ascii="宋体" w:hAnsi="宋体" w:cs="宋体"/>
          <w:b/>
          <w:color w:val="000000"/>
          <w:spacing w:val="20"/>
          <w:sz w:val="24"/>
        </w:rPr>
      </w:pPr>
    </w:p>
    <w:p>
      <w:pPr>
        <w:rPr>
          <w:rFonts w:ascii="宋体" w:hAnsi="宋体" w:cs="宋体"/>
          <w:b/>
          <w:color w:val="000000"/>
          <w:spacing w:val="20"/>
          <w:sz w:val="28"/>
          <w:szCs w:val="28"/>
        </w:rPr>
      </w:pPr>
      <w:r>
        <w:rPr>
          <w:rFonts w:hint="eastAsia" w:ascii="宋体" w:hAnsi="宋体" w:cs="宋体"/>
          <w:b/>
          <w:color w:val="000000"/>
          <w:spacing w:val="20"/>
          <w:sz w:val="28"/>
          <w:szCs w:val="28"/>
        </w:rPr>
        <w:t>第二章 竞价手册说明</w:t>
      </w:r>
    </w:p>
    <w:p>
      <w:pPr>
        <w:spacing w:line="360" w:lineRule="auto"/>
        <w:rPr>
          <w:rFonts w:ascii="宋体" w:hAnsi="宋体" w:cs="宋体"/>
          <w:b/>
          <w:color w:val="000000"/>
          <w:spacing w:val="20"/>
          <w:sz w:val="24"/>
        </w:rPr>
      </w:pPr>
      <w:r>
        <w:rPr>
          <w:rFonts w:hint="eastAsia" w:ascii="宋体" w:hAnsi="宋体" w:cs="宋体"/>
          <w:b/>
          <w:color w:val="000000"/>
          <w:spacing w:val="20"/>
          <w:sz w:val="24"/>
        </w:rPr>
        <w:t>4. 竞价手册的构成</w:t>
      </w:r>
    </w:p>
    <w:p>
      <w:pPr>
        <w:spacing w:line="360" w:lineRule="auto"/>
        <w:rPr>
          <w:rFonts w:ascii="宋体" w:hAnsi="宋体" w:cs="宋体"/>
          <w:color w:val="000000"/>
          <w:spacing w:val="20"/>
          <w:sz w:val="24"/>
        </w:rPr>
      </w:pPr>
      <w:r>
        <w:rPr>
          <w:rFonts w:hint="eastAsia" w:ascii="宋体" w:hAnsi="宋体" w:cs="宋体"/>
          <w:color w:val="000000"/>
          <w:spacing w:val="20"/>
          <w:sz w:val="24"/>
        </w:rPr>
        <w:t>4.1  《网络竞价手册》包括下列文件：</w:t>
      </w:r>
    </w:p>
    <w:p>
      <w:pPr>
        <w:spacing w:line="360" w:lineRule="auto"/>
        <w:rPr>
          <w:rFonts w:ascii="宋体" w:hAnsi="宋体" w:cs="宋体"/>
          <w:color w:val="000000"/>
          <w:spacing w:val="20"/>
          <w:sz w:val="24"/>
        </w:rPr>
      </w:pPr>
      <w:r>
        <w:rPr>
          <w:rFonts w:hint="eastAsia" w:ascii="宋体" w:hAnsi="宋体" w:cs="宋体"/>
          <w:color w:val="000000"/>
          <w:spacing w:val="20"/>
          <w:sz w:val="24"/>
        </w:rPr>
        <w:t>4.1.1 《网络竞价手册》说明</w:t>
      </w:r>
    </w:p>
    <w:p>
      <w:pPr>
        <w:spacing w:line="360" w:lineRule="auto"/>
        <w:rPr>
          <w:rFonts w:ascii="宋体" w:hAnsi="宋体" w:cs="宋体"/>
          <w:color w:val="000000"/>
          <w:spacing w:val="20"/>
          <w:sz w:val="24"/>
        </w:rPr>
      </w:pPr>
      <w:r>
        <w:rPr>
          <w:rFonts w:hint="eastAsia" w:ascii="宋体" w:hAnsi="宋体" w:cs="宋体"/>
          <w:color w:val="000000"/>
          <w:spacing w:val="20"/>
          <w:sz w:val="24"/>
        </w:rPr>
        <w:t>4.1.2 标的情况介绍</w:t>
      </w:r>
    </w:p>
    <w:p>
      <w:pPr>
        <w:spacing w:line="360" w:lineRule="auto"/>
        <w:rPr>
          <w:rFonts w:ascii="宋体" w:hAnsi="宋体" w:cs="宋体"/>
          <w:color w:val="000000"/>
          <w:spacing w:val="20"/>
          <w:sz w:val="24"/>
        </w:rPr>
      </w:pPr>
      <w:r>
        <w:rPr>
          <w:rFonts w:hint="eastAsia" w:ascii="宋体" w:hAnsi="宋体" w:cs="宋体"/>
          <w:color w:val="000000"/>
          <w:spacing w:val="20"/>
          <w:sz w:val="24"/>
        </w:rPr>
        <w:t>4.1.3 竞价人须知</w:t>
      </w:r>
    </w:p>
    <w:p>
      <w:pPr>
        <w:spacing w:line="360" w:lineRule="auto"/>
        <w:rPr>
          <w:rFonts w:ascii="宋体" w:hAnsi="宋体" w:cs="宋体"/>
          <w:color w:val="000000"/>
          <w:spacing w:val="20"/>
          <w:sz w:val="24"/>
        </w:rPr>
      </w:pPr>
      <w:r>
        <w:rPr>
          <w:rFonts w:hint="eastAsia" w:ascii="宋体" w:hAnsi="宋体" w:cs="宋体"/>
          <w:color w:val="000000"/>
          <w:spacing w:val="20"/>
          <w:sz w:val="24"/>
        </w:rPr>
        <w:t>4.1.4 网络竞价规则</w:t>
      </w:r>
    </w:p>
    <w:p>
      <w:pPr>
        <w:spacing w:line="360" w:lineRule="auto"/>
        <w:rPr>
          <w:rFonts w:ascii="宋体" w:hAnsi="宋体" w:cs="宋体"/>
          <w:color w:val="000000"/>
          <w:spacing w:val="20"/>
          <w:sz w:val="24"/>
        </w:rPr>
      </w:pPr>
      <w:r>
        <w:rPr>
          <w:rFonts w:hint="eastAsia" w:ascii="宋体" w:hAnsi="宋体" w:cs="宋体"/>
          <w:color w:val="000000"/>
          <w:spacing w:val="20"/>
          <w:sz w:val="24"/>
        </w:rPr>
        <w:t>4.1.5 网络竞价相关附件</w:t>
      </w:r>
    </w:p>
    <w:p>
      <w:pPr>
        <w:spacing w:line="360" w:lineRule="auto"/>
        <w:rPr>
          <w:rFonts w:ascii="宋体" w:hAnsi="宋体" w:cs="宋体"/>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5. 《网络竞价手册》的澄清</w:t>
      </w:r>
    </w:p>
    <w:p>
      <w:pPr>
        <w:spacing w:line="360" w:lineRule="auto"/>
        <w:rPr>
          <w:rFonts w:ascii="宋体" w:hAnsi="宋体" w:cs="宋体"/>
          <w:spacing w:val="20"/>
          <w:sz w:val="24"/>
        </w:rPr>
      </w:pPr>
      <w:r>
        <w:rPr>
          <w:rFonts w:hint="eastAsia" w:ascii="宋体" w:hAnsi="宋体" w:cs="宋体"/>
          <w:color w:val="000000"/>
          <w:spacing w:val="20"/>
          <w:sz w:val="24"/>
        </w:rPr>
        <w:t>5.1  竞价人对《网络竞价手册》如有疑问，可要求澄清，但应在</w:t>
      </w:r>
      <w:r>
        <w:rPr>
          <w:rFonts w:hint="eastAsia" w:ascii="宋体" w:hAnsi="宋体" w:cs="宋体"/>
          <w:color w:val="FF0000"/>
          <w:spacing w:val="20"/>
          <w:sz w:val="24"/>
          <w:lang w:val="en-US" w:eastAsia="zh-CN"/>
        </w:rPr>
        <w:t>2022年9月29日12:00</w:t>
      </w:r>
      <w:r>
        <w:rPr>
          <w:rFonts w:hint="eastAsia" w:ascii="宋体" w:hAnsi="宋体" w:cs="宋体"/>
          <w:color w:val="000000"/>
          <w:spacing w:val="20"/>
          <w:sz w:val="24"/>
        </w:rPr>
        <w:t>前</w:t>
      </w:r>
      <w:r>
        <w:rPr>
          <w:rFonts w:hint="eastAsia" w:ascii="宋体" w:hAnsi="宋体" w:cs="宋体"/>
          <w:spacing w:val="20"/>
          <w:sz w:val="24"/>
        </w:rPr>
        <w:t>按《网络竞价手册》中载明的地址以书面形式（包括信函、电报或传真，下同）通知到交易机构。出租方或交易机构将视情况确定采用适当方式予以澄清或以书面形式予以答复，并在其认为必要时，将不标明查询来源的书面答复发给所有竞价人。</w:t>
      </w:r>
    </w:p>
    <w:p>
      <w:pPr>
        <w:spacing w:line="360" w:lineRule="auto"/>
        <w:rPr>
          <w:rFonts w:ascii="宋体" w:hAnsi="宋体" w:cs="宋体"/>
          <w:b/>
          <w:color w:val="000000"/>
          <w:spacing w:val="20"/>
          <w:sz w:val="24"/>
        </w:rPr>
      </w:pPr>
      <w:r>
        <w:rPr>
          <w:rFonts w:hint="eastAsia" w:ascii="宋体" w:hAnsi="宋体" w:cs="宋体"/>
          <w:b/>
          <w:color w:val="000000"/>
          <w:spacing w:val="20"/>
          <w:sz w:val="24"/>
        </w:rPr>
        <w:t>6. 《网络竞价手册》的修改</w:t>
      </w:r>
    </w:p>
    <w:p>
      <w:pPr>
        <w:spacing w:line="360" w:lineRule="auto"/>
        <w:rPr>
          <w:rFonts w:ascii="宋体" w:hAnsi="宋体" w:cs="宋体"/>
          <w:spacing w:val="20"/>
          <w:sz w:val="24"/>
        </w:rPr>
      </w:pPr>
      <w:r>
        <w:rPr>
          <w:rFonts w:hint="eastAsia" w:ascii="宋体" w:hAnsi="宋体" w:cs="宋体"/>
          <w:color w:val="000000"/>
          <w:spacing w:val="20"/>
          <w:sz w:val="24"/>
        </w:rPr>
        <w:t>6.1  在</w:t>
      </w:r>
      <w:r>
        <w:rPr>
          <w:rFonts w:hint="eastAsia" w:ascii="宋体" w:hAnsi="宋体" w:cs="宋体"/>
          <w:spacing w:val="20"/>
          <w:sz w:val="24"/>
        </w:rPr>
        <w:t xml:space="preserve"> </w:t>
      </w:r>
      <w:r>
        <w:rPr>
          <w:rFonts w:hint="eastAsia" w:ascii="宋体" w:hAnsi="宋体" w:cs="宋体"/>
          <w:color w:val="FF0000"/>
          <w:spacing w:val="20"/>
          <w:sz w:val="24"/>
          <w:lang w:val="en-US" w:eastAsia="zh-CN"/>
        </w:rPr>
        <w:t>2022</w:t>
      </w:r>
      <w:r>
        <w:rPr>
          <w:rFonts w:hint="eastAsia" w:ascii="宋体" w:hAnsi="宋体" w:cs="宋体"/>
          <w:color w:val="FF0000"/>
          <w:spacing w:val="20"/>
          <w:sz w:val="24"/>
        </w:rPr>
        <w:t>年</w:t>
      </w:r>
      <w:r>
        <w:rPr>
          <w:rFonts w:hint="eastAsia" w:ascii="宋体" w:hAnsi="宋体" w:cs="宋体"/>
          <w:color w:val="FF0000"/>
          <w:spacing w:val="20"/>
          <w:sz w:val="24"/>
          <w:lang w:val="en-US" w:eastAsia="zh-CN"/>
        </w:rPr>
        <w:t>9</w:t>
      </w:r>
      <w:r>
        <w:rPr>
          <w:rFonts w:hint="eastAsia" w:ascii="宋体" w:hAnsi="宋体" w:cs="宋体"/>
          <w:color w:val="FF0000"/>
          <w:spacing w:val="20"/>
          <w:sz w:val="24"/>
        </w:rPr>
        <w:t>月</w:t>
      </w:r>
      <w:r>
        <w:rPr>
          <w:rFonts w:hint="eastAsia" w:ascii="宋体" w:hAnsi="宋体" w:cs="宋体"/>
          <w:color w:val="FF0000"/>
          <w:spacing w:val="20"/>
          <w:sz w:val="24"/>
          <w:lang w:val="en-US" w:eastAsia="zh-CN"/>
        </w:rPr>
        <w:t>29</w:t>
      </w:r>
      <w:r>
        <w:rPr>
          <w:rFonts w:hint="eastAsia" w:ascii="宋体" w:hAnsi="宋体" w:cs="宋体"/>
          <w:color w:val="FF0000"/>
          <w:spacing w:val="20"/>
          <w:sz w:val="24"/>
        </w:rPr>
        <w:t>日</w:t>
      </w:r>
      <w:r>
        <w:rPr>
          <w:rFonts w:hint="eastAsia" w:ascii="宋体" w:hAnsi="宋体" w:cs="宋体"/>
          <w:color w:val="FF0000"/>
          <w:spacing w:val="20"/>
          <w:sz w:val="24"/>
          <w:lang w:val="en-US" w:eastAsia="zh-CN"/>
        </w:rPr>
        <w:t>16:00</w:t>
      </w:r>
      <w:r>
        <w:rPr>
          <w:rFonts w:hint="eastAsia" w:ascii="宋体" w:hAnsi="宋体" w:cs="宋体"/>
          <w:spacing w:val="20"/>
          <w:sz w:val="24"/>
        </w:rPr>
        <w:t xml:space="preserve">以前，交易机构可主动或依据出租方要求修改《网络竞价手册》，并以书面形式通知所有竞价人，竞价人在收到该通知后应立即以电报或传真等书面形式予以确认。 </w:t>
      </w:r>
    </w:p>
    <w:p>
      <w:pPr>
        <w:spacing w:line="360" w:lineRule="auto"/>
        <w:rPr>
          <w:rFonts w:ascii="宋体" w:hAnsi="宋体" w:cs="宋体"/>
          <w:color w:val="000000"/>
          <w:spacing w:val="20"/>
          <w:sz w:val="24"/>
        </w:rPr>
      </w:pPr>
      <w:r>
        <w:rPr>
          <w:rFonts w:hint="eastAsia" w:ascii="宋体" w:hAnsi="宋体" w:cs="宋体"/>
          <w:color w:val="000000"/>
          <w:spacing w:val="20"/>
          <w:sz w:val="24"/>
        </w:rPr>
        <w:t>6.2  为使竞价人有合理的时间考虑《网络竞价手册》的修改，出租方或交易机构可酌情推迟网络竞价会时间，并以书面形式通知竞价人。</w:t>
      </w:r>
    </w:p>
    <w:p>
      <w:pPr>
        <w:spacing w:line="360" w:lineRule="auto"/>
        <w:rPr>
          <w:rFonts w:ascii="宋体" w:hAnsi="宋体" w:cs="宋体"/>
          <w:color w:val="000000"/>
          <w:spacing w:val="20"/>
          <w:sz w:val="24"/>
        </w:rPr>
      </w:pPr>
      <w:r>
        <w:rPr>
          <w:rFonts w:hint="eastAsia" w:ascii="宋体" w:hAnsi="宋体" w:cs="宋体"/>
          <w:color w:val="000000"/>
          <w:spacing w:val="20"/>
          <w:sz w:val="24"/>
        </w:rPr>
        <w:t>6.3 《网络竞价手册》的修改书将构成《网络竞价手册》的一部分，对竞价人具有约束力。</w:t>
      </w:r>
    </w:p>
    <w:p>
      <w:pPr>
        <w:spacing w:line="360" w:lineRule="auto"/>
        <w:rPr>
          <w:rFonts w:ascii="宋体" w:hAnsi="宋体" w:cs="宋体"/>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7. 竞价货币</w:t>
      </w:r>
    </w:p>
    <w:p>
      <w:pPr>
        <w:spacing w:line="360" w:lineRule="auto"/>
        <w:rPr>
          <w:rFonts w:ascii="宋体" w:hAnsi="宋体" w:cs="宋体"/>
          <w:color w:val="000000"/>
          <w:spacing w:val="20"/>
          <w:sz w:val="24"/>
        </w:rPr>
      </w:pPr>
      <w:r>
        <w:rPr>
          <w:rFonts w:hint="eastAsia" w:ascii="宋体" w:hAnsi="宋体" w:cs="宋体"/>
          <w:color w:val="000000"/>
          <w:spacing w:val="20"/>
          <w:sz w:val="24"/>
        </w:rPr>
        <w:t>7.1  竞价一律以人民币</w:t>
      </w:r>
      <w:r>
        <w:rPr>
          <w:rFonts w:hint="eastAsia" w:ascii="宋体" w:hAnsi="宋体" w:cs="宋体"/>
          <w:color w:val="FF0000"/>
          <w:spacing w:val="20"/>
          <w:sz w:val="24"/>
        </w:rPr>
        <w:t>“元”</w:t>
      </w:r>
      <w:r>
        <w:rPr>
          <w:rFonts w:hint="eastAsia" w:ascii="宋体" w:hAnsi="宋体" w:cs="宋体"/>
          <w:color w:val="000000"/>
          <w:spacing w:val="20"/>
          <w:sz w:val="24"/>
        </w:rPr>
        <w:t>为单位应价。</w:t>
      </w: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8. 付款方式</w:t>
      </w:r>
    </w:p>
    <w:p>
      <w:pPr>
        <w:spacing w:line="360" w:lineRule="auto"/>
        <w:rPr>
          <w:rFonts w:ascii="宋体" w:hAnsi="宋体" w:cs="宋体"/>
          <w:color w:val="000000"/>
          <w:spacing w:val="20"/>
          <w:sz w:val="24"/>
        </w:rPr>
      </w:pPr>
      <w:r>
        <w:rPr>
          <w:rFonts w:hint="eastAsia" w:ascii="宋体" w:hAnsi="宋体" w:cs="宋体"/>
          <w:color w:val="000000"/>
          <w:spacing w:val="20"/>
          <w:sz w:val="24"/>
        </w:rPr>
        <w:t>8.1  竞价人须在竞价结束后，以房屋交付时间为准之后</w:t>
      </w:r>
      <w:r>
        <w:rPr>
          <w:rFonts w:hint="eastAsia" w:ascii="宋体" w:hAnsi="宋体" w:cs="宋体"/>
          <w:color w:val="FF0000"/>
          <w:spacing w:val="20"/>
          <w:sz w:val="24"/>
        </w:rPr>
        <w:t>5</w:t>
      </w:r>
      <w:r>
        <w:rPr>
          <w:rFonts w:hint="eastAsia" w:ascii="宋体" w:hAnsi="宋体" w:cs="宋体"/>
          <w:color w:val="000000"/>
          <w:spacing w:val="20"/>
          <w:sz w:val="24"/>
        </w:rPr>
        <w:t>个工作日内与出租方签订《租赁合同》。</w:t>
      </w:r>
    </w:p>
    <w:p>
      <w:pPr>
        <w:spacing w:line="360" w:lineRule="auto"/>
        <w:rPr>
          <w:rFonts w:ascii="宋体" w:hAnsi="宋体" w:cs="宋体"/>
          <w:spacing w:val="20"/>
          <w:sz w:val="24"/>
        </w:rPr>
      </w:pPr>
      <w:r>
        <w:rPr>
          <w:rFonts w:hint="eastAsia" w:ascii="宋体" w:hAnsi="宋体" w:cs="宋体"/>
          <w:color w:val="000000"/>
          <w:spacing w:val="20"/>
          <w:sz w:val="24"/>
        </w:rPr>
        <w:t xml:space="preserve">8.2  </w:t>
      </w:r>
      <w:r>
        <w:rPr>
          <w:rFonts w:hint="eastAsia" w:ascii="宋体" w:hAnsi="宋体" w:cs="宋体"/>
          <w:spacing w:val="20"/>
          <w:sz w:val="24"/>
        </w:rPr>
        <w:t>签订</w:t>
      </w:r>
      <w:r>
        <w:rPr>
          <w:rFonts w:hint="eastAsia" w:ascii="宋体" w:hAnsi="宋体" w:cs="宋体"/>
          <w:color w:val="000000"/>
          <w:spacing w:val="20"/>
          <w:sz w:val="24"/>
        </w:rPr>
        <w:t>《租赁合同》</w:t>
      </w:r>
      <w:r>
        <w:rPr>
          <w:rFonts w:hint="eastAsia" w:ascii="宋体" w:hAnsi="宋体" w:cs="宋体"/>
          <w:spacing w:val="20"/>
          <w:sz w:val="24"/>
        </w:rPr>
        <w:t>之日起</w:t>
      </w:r>
      <w:r>
        <w:rPr>
          <w:rFonts w:hint="eastAsia" w:ascii="宋体" w:hAnsi="宋体" w:cs="宋体"/>
          <w:color w:val="FF0000"/>
          <w:spacing w:val="20"/>
          <w:sz w:val="24"/>
        </w:rPr>
        <w:t>5</w:t>
      </w:r>
      <w:r>
        <w:rPr>
          <w:rFonts w:hint="eastAsia" w:ascii="宋体" w:hAnsi="宋体" w:cs="宋体"/>
          <w:spacing w:val="20"/>
          <w:sz w:val="24"/>
        </w:rPr>
        <w:t>个工作日内（包含当日），按照交易所《关于服务费收取标准的通知》将交易服务费支付至贵州阳光产权交易所有限公司指定账户（户名：贵州阳光产权交易所有限公司，账号：2182</w:t>
      </w:r>
      <w:r>
        <w:rPr>
          <w:rFonts w:hint="eastAsia" w:ascii="宋体" w:hAnsi="宋体" w:cs="宋体"/>
          <w:spacing w:val="20"/>
          <w:sz w:val="24"/>
          <w:lang w:val="en-US" w:eastAsia="zh-CN"/>
        </w:rPr>
        <w:t xml:space="preserve"> </w:t>
      </w:r>
      <w:r>
        <w:rPr>
          <w:rFonts w:hint="eastAsia" w:ascii="宋体" w:hAnsi="宋体" w:cs="宋体"/>
          <w:spacing w:val="20"/>
          <w:sz w:val="24"/>
        </w:rPr>
        <w:t>0100</w:t>
      </w:r>
      <w:r>
        <w:rPr>
          <w:rFonts w:hint="eastAsia" w:ascii="宋体" w:hAnsi="宋体" w:cs="宋体"/>
          <w:spacing w:val="20"/>
          <w:sz w:val="24"/>
          <w:lang w:val="en-US" w:eastAsia="zh-CN"/>
        </w:rPr>
        <w:t xml:space="preserve"> </w:t>
      </w:r>
      <w:r>
        <w:rPr>
          <w:rFonts w:hint="eastAsia" w:ascii="宋体" w:hAnsi="宋体" w:cs="宋体"/>
          <w:spacing w:val="20"/>
          <w:sz w:val="24"/>
        </w:rPr>
        <w:t>0120</w:t>
      </w:r>
      <w:r>
        <w:rPr>
          <w:rFonts w:hint="eastAsia" w:ascii="宋体" w:hAnsi="宋体" w:cs="宋体"/>
          <w:spacing w:val="20"/>
          <w:sz w:val="24"/>
          <w:lang w:val="en-US" w:eastAsia="zh-CN"/>
        </w:rPr>
        <w:t xml:space="preserve"> </w:t>
      </w:r>
      <w:r>
        <w:rPr>
          <w:rFonts w:hint="eastAsia" w:ascii="宋体" w:hAnsi="宋体" w:cs="宋体"/>
          <w:spacing w:val="20"/>
          <w:sz w:val="24"/>
        </w:rPr>
        <w:t>1100</w:t>
      </w:r>
      <w:r>
        <w:rPr>
          <w:rFonts w:hint="eastAsia" w:ascii="宋体" w:hAnsi="宋体" w:cs="宋体"/>
          <w:spacing w:val="20"/>
          <w:sz w:val="24"/>
          <w:lang w:val="en-US" w:eastAsia="zh-CN"/>
        </w:rPr>
        <w:t xml:space="preserve"> </w:t>
      </w:r>
      <w:r>
        <w:rPr>
          <w:rFonts w:hint="eastAsia" w:ascii="宋体" w:hAnsi="宋体" w:cs="宋体"/>
          <w:spacing w:val="20"/>
          <w:sz w:val="24"/>
        </w:rPr>
        <w:t>0139</w:t>
      </w:r>
      <w:r>
        <w:rPr>
          <w:rFonts w:hint="eastAsia" w:ascii="宋体" w:hAnsi="宋体" w:cs="宋体"/>
          <w:spacing w:val="20"/>
          <w:sz w:val="24"/>
          <w:lang w:val="en-US" w:eastAsia="zh-CN"/>
        </w:rPr>
        <w:t xml:space="preserve"> </w:t>
      </w:r>
      <w:r>
        <w:rPr>
          <w:rFonts w:hint="eastAsia" w:ascii="宋体" w:hAnsi="宋体" w:cs="宋体"/>
          <w:spacing w:val="20"/>
          <w:sz w:val="24"/>
        </w:rPr>
        <w:t xml:space="preserve">25 ，开户银行：贵阳农村商业银行股份有限公司）。  </w:t>
      </w:r>
    </w:p>
    <w:p>
      <w:pPr>
        <w:spacing w:line="360" w:lineRule="auto"/>
        <w:rPr>
          <w:rFonts w:ascii="宋体" w:hAnsi="宋体" w:cs="宋体"/>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9. 网络竞价保证金</w:t>
      </w:r>
    </w:p>
    <w:p>
      <w:pPr>
        <w:spacing w:line="360" w:lineRule="auto"/>
        <w:rPr>
          <w:rFonts w:ascii="宋体" w:hAnsi="宋体" w:cs="宋体"/>
          <w:color w:val="000000"/>
          <w:spacing w:val="20"/>
          <w:sz w:val="24"/>
        </w:rPr>
      </w:pPr>
      <w:r>
        <w:rPr>
          <w:rFonts w:hint="eastAsia" w:ascii="宋体" w:hAnsi="宋体" w:cs="宋体"/>
          <w:color w:val="000000"/>
          <w:spacing w:val="20"/>
          <w:sz w:val="24"/>
        </w:rPr>
        <w:t>9.1  网络竞价保证金为《网络竞价手册》的组成部分之一。</w:t>
      </w:r>
    </w:p>
    <w:p>
      <w:pPr>
        <w:spacing w:line="360" w:lineRule="auto"/>
        <w:ind w:left="538" w:hanging="537" w:hangingChars="192"/>
        <w:rPr>
          <w:rFonts w:ascii="宋体" w:hAnsi="宋体" w:cs="宋体"/>
          <w:spacing w:val="20"/>
          <w:sz w:val="24"/>
        </w:rPr>
      </w:pPr>
      <w:r>
        <w:rPr>
          <w:rFonts w:hint="eastAsia" w:ascii="宋体" w:hAnsi="宋体" w:cs="宋体"/>
          <w:color w:val="000000"/>
          <w:spacing w:val="20"/>
          <w:sz w:val="24"/>
        </w:rPr>
        <w:t>9.2  网络竞价保证金即竞价人交纳</w:t>
      </w:r>
      <w:r>
        <w:rPr>
          <w:rFonts w:hint="eastAsia" w:ascii="宋体" w:hAnsi="宋体" w:cs="宋体"/>
          <w:spacing w:val="20"/>
          <w:sz w:val="24"/>
        </w:rPr>
        <w:t>的交易保证金。</w:t>
      </w:r>
    </w:p>
    <w:p>
      <w:pPr>
        <w:spacing w:line="360" w:lineRule="auto"/>
        <w:ind w:left="280" w:hanging="280" w:hangingChars="100"/>
        <w:rPr>
          <w:rFonts w:ascii="宋体" w:hAnsi="宋体" w:cs="宋体"/>
          <w:color w:val="000000"/>
          <w:spacing w:val="20"/>
          <w:sz w:val="24"/>
        </w:rPr>
      </w:pPr>
      <w:r>
        <w:rPr>
          <w:rFonts w:hint="eastAsia" w:ascii="宋体" w:hAnsi="宋体" w:cs="宋体"/>
          <w:color w:val="000000"/>
          <w:spacing w:val="20"/>
          <w:sz w:val="24"/>
        </w:rPr>
        <w:t>9.3  网络竞价保证金用于保护本次竞价免受由于竞价人的行为而引起的风险。</w:t>
      </w:r>
    </w:p>
    <w:p>
      <w:pPr>
        <w:spacing w:line="360" w:lineRule="auto"/>
        <w:rPr>
          <w:rFonts w:ascii="宋体" w:hAnsi="宋体" w:cs="宋体"/>
          <w:color w:val="000000"/>
          <w:spacing w:val="20"/>
          <w:sz w:val="24"/>
        </w:rPr>
      </w:pPr>
      <w:r>
        <w:rPr>
          <w:rFonts w:hint="eastAsia" w:ascii="宋体" w:hAnsi="宋体" w:cs="宋体"/>
          <w:color w:val="000000"/>
          <w:spacing w:val="20"/>
          <w:sz w:val="24"/>
        </w:rPr>
        <w:t>9.4  竞价结束后，承租方的网络竞价保证金将转作部分交易价款，但出租方与承租方另行协商的除外。其余竞价人的网络竞价保证金在提供保证金退还收据后3个工作日内退还。（注：退还的保证金不含银行利息）。</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9.5  竞价人违反本手册规定或者发生下列情形时，竞价人的竞价保证金用于利益受损方的赔偿，如竞价保证金不足以赔偿损失时，利益受损方有权进一步追究相关责任人的法律责任；竞价人有以下违法行为的，承担相应的法律责任：</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9.5.1 签订《网络竞价保证书》后，当出现下列情形时，交易所可以意向承租方交纳的保证金为限，在扣除交易服务费后，对保证金做出不予退还的决定：</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（一）意向承租方提供虚假、失实材料造成招租方或交易所损失的；</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（二）提出申请并交纳交易保证金后未按照项目信息披露内容参与后续交易的；</w:t>
      </w:r>
    </w:p>
    <w:p>
      <w:pPr>
        <w:adjustRightInd w:val="0"/>
        <w:snapToGrid w:val="0"/>
        <w:spacing w:line="360" w:lineRule="auto"/>
        <w:rPr>
          <w:rFonts w:ascii="宋体" w:hAnsi="宋体" w:cs="宋体"/>
          <w:spacing w:val="20"/>
          <w:sz w:val="24"/>
        </w:rPr>
      </w:pPr>
      <w:r>
        <w:rPr>
          <w:rFonts w:hint="eastAsia" w:ascii="宋体" w:hAnsi="宋体" w:cs="宋体"/>
          <w:spacing w:val="20"/>
          <w:sz w:val="24"/>
        </w:rPr>
        <w:t>（三）</w:t>
      </w:r>
      <w:r>
        <w:rPr>
          <w:rFonts w:hint="eastAsia" w:ascii="宋体" w:hAnsi="宋体" w:cs="宋体"/>
          <w:kern w:val="0"/>
          <w:sz w:val="24"/>
        </w:rPr>
        <w:t>进入网络竞价程序后，无竞买人进行报价，导致本次网络竞价无效的</w:t>
      </w:r>
      <w:r>
        <w:rPr>
          <w:rFonts w:hint="eastAsia" w:ascii="宋体" w:hAnsi="宋体" w:cs="宋体"/>
          <w:spacing w:val="20"/>
          <w:sz w:val="24"/>
        </w:rPr>
        <w:t>；</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（四）</w:t>
      </w:r>
      <w:r>
        <w:rPr>
          <w:rFonts w:hint="eastAsia" w:ascii="宋体" w:hAnsi="宋体"/>
          <w:color w:val="auto"/>
          <w:sz w:val="24"/>
        </w:rPr>
        <w:t>在</w:t>
      </w:r>
      <w:r>
        <w:rPr>
          <w:rFonts w:hint="eastAsia" w:ascii="宋体" w:hAnsi="宋体"/>
          <w:color w:val="auto"/>
          <w:sz w:val="24"/>
          <w:lang w:val="en-US" w:eastAsia="zh-CN"/>
        </w:rPr>
        <w:t>收到交易结果通知书或竞价结果通知单后</w:t>
      </w:r>
      <w:r>
        <w:rPr>
          <w:rFonts w:hint="eastAsia" w:ascii="宋体" w:hAnsi="宋体" w:cs="宋体"/>
          <w:color w:val="000000"/>
          <w:spacing w:val="20"/>
          <w:sz w:val="24"/>
        </w:rPr>
        <w:t>，未按约定时限与招租方签订交易合同或未按合同约定足额支付交易价款的；</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（五）意向承租方之间相互串通、影响公平竞争的；</w:t>
      </w:r>
    </w:p>
    <w:p>
      <w:pPr>
        <w:adjustRightInd w:val="0"/>
        <w:snapToGrid w:val="0"/>
        <w:spacing w:line="360" w:lineRule="auto"/>
        <w:rPr>
          <w:rFonts w:ascii="宋体" w:hAnsi="宋体" w:cs="宋体"/>
          <w:spacing w:val="20"/>
          <w:sz w:val="24"/>
        </w:rPr>
      </w:pPr>
      <w:r>
        <w:rPr>
          <w:rFonts w:hint="eastAsia" w:ascii="宋体" w:hAnsi="宋体" w:cs="宋体"/>
          <w:color w:val="000000"/>
          <w:spacing w:val="20"/>
          <w:sz w:val="24"/>
        </w:rPr>
        <w:t>（</w:t>
      </w:r>
      <w:r>
        <w:rPr>
          <w:rFonts w:hint="eastAsia" w:ascii="宋体" w:hAnsi="宋体" w:cs="宋体"/>
          <w:spacing w:val="20"/>
          <w:sz w:val="24"/>
        </w:rPr>
        <w:t>六）其他无故不配合交易或无故放弃承租行为的；</w:t>
      </w:r>
    </w:p>
    <w:p>
      <w:pPr>
        <w:adjustRightInd w:val="0"/>
        <w:snapToGrid w:val="0"/>
        <w:spacing w:line="360" w:lineRule="auto"/>
        <w:rPr>
          <w:rFonts w:asciiTheme="minorEastAsia" w:hAnsiTheme="minorEastAsia" w:eastAsiaTheme="minorEastAsia"/>
          <w:sz w:val="24"/>
        </w:rPr>
      </w:pPr>
      <w:r>
        <w:rPr>
          <w:rFonts w:hint="eastAsia" w:ascii="宋体" w:hAnsi="宋体" w:cs="宋体"/>
          <w:spacing w:val="20"/>
          <w:sz w:val="24"/>
        </w:rPr>
        <w:t>（七）</w:t>
      </w:r>
      <w:r>
        <w:rPr>
          <w:rFonts w:hint="eastAsia" w:ascii="宋体" w:hAnsi="宋体"/>
          <w:sz w:val="24"/>
        </w:rPr>
        <w:t>信息披露内容约定不予退还保证金的其他情形</w:t>
      </w:r>
      <w:r>
        <w:rPr>
          <w:rFonts w:hint="eastAsia" w:asciiTheme="minorEastAsia" w:hAnsiTheme="minorEastAsia" w:eastAsiaTheme="minorEastAsia"/>
          <w:sz w:val="24"/>
        </w:rPr>
        <w:t>；</w:t>
      </w:r>
    </w:p>
    <w:p>
      <w:pPr>
        <w:adjustRightInd w:val="0"/>
        <w:snapToGrid w:val="0"/>
        <w:spacing w:line="360" w:lineRule="auto"/>
        <w:rPr>
          <w:rFonts w:ascii="宋体" w:hAnsi="宋体" w:cs="宋体"/>
          <w:spacing w:val="20"/>
          <w:sz w:val="24"/>
        </w:rPr>
      </w:pPr>
      <w:r>
        <w:rPr>
          <w:rFonts w:hint="eastAsia" w:ascii="宋体" w:hAnsi="宋体" w:cs="宋体"/>
          <w:spacing w:val="20"/>
          <w:sz w:val="24"/>
        </w:rPr>
        <w:t>（八）意向承租方通过获取招租方或标的企业的商业秘密，侵害招租方合法权益的；</w:t>
      </w:r>
    </w:p>
    <w:p>
      <w:pPr>
        <w:adjustRightInd w:val="0"/>
        <w:snapToGrid w:val="0"/>
        <w:spacing w:line="360" w:lineRule="auto"/>
        <w:rPr>
          <w:rFonts w:ascii="宋体" w:hAnsi="宋体" w:cs="宋体"/>
          <w:spacing w:val="20"/>
          <w:sz w:val="24"/>
        </w:rPr>
      </w:pPr>
      <w:r>
        <w:rPr>
          <w:rFonts w:hint="eastAsia" w:ascii="宋体" w:hAnsi="宋体" w:cs="宋体"/>
          <w:spacing w:val="20"/>
          <w:sz w:val="24"/>
        </w:rPr>
        <w:t>（九）意向承租方违反法律法规或相关规定给招租方造成损失的。</w:t>
      </w:r>
    </w:p>
    <w:p>
      <w:pPr>
        <w:adjustRightInd w:val="0"/>
        <w:snapToGrid w:val="0"/>
        <w:spacing w:line="360" w:lineRule="auto"/>
        <w:rPr>
          <w:rFonts w:ascii="宋体" w:hAnsi="宋体" w:cs="宋体"/>
          <w:spacing w:val="20"/>
          <w:sz w:val="24"/>
        </w:rPr>
      </w:pPr>
      <w:r>
        <w:rPr>
          <w:rFonts w:hint="eastAsia" w:ascii="宋体" w:hAnsi="宋体" w:cs="宋体"/>
          <w:spacing w:val="20"/>
          <w:sz w:val="24"/>
        </w:rPr>
        <w:t>保证金金额不足以弥补招租方、交易所损失的，利益受损方可以向有过错的意向承租方进行追偿。</w:t>
      </w:r>
    </w:p>
    <w:p>
      <w:pPr>
        <w:adjustRightInd w:val="0"/>
        <w:snapToGrid w:val="0"/>
        <w:spacing w:line="360" w:lineRule="auto"/>
        <w:rPr>
          <w:rFonts w:ascii="宋体" w:hAnsi="宋体" w:cs="宋体"/>
          <w:spacing w:val="20"/>
          <w:sz w:val="24"/>
        </w:rPr>
      </w:pPr>
      <w:r>
        <w:rPr>
          <w:rFonts w:hint="eastAsia" w:ascii="宋体" w:hAnsi="宋体" w:cs="宋体"/>
          <w:spacing w:val="20"/>
          <w:sz w:val="24"/>
        </w:rPr>
        <w:t>9.5.2本所作出不予退还保证金决定，该保证金由本所暂行保管，租赁双方对退还保证金有约定的，按照约定处置，未约定的或约定不明确的，可以向法院提起诉讼或向仲裁委申请仲裁。</w:t>
      </w:r>
    </w:p>
    <w:p>
      <w:pPr>
        <w:adjustRightInd w:val="0"/>
        <w:snapToGrid w:val="0"/>
        <w:spacing w:line="360" w:lineRule="auto"/>
        <w:rPr>
          <w:rFonts w:ascii="宋体" w:hAnsi="宋体" w:cs="宋体"/>
          <w:spacing w:val="20"/>
          <w:sz w:val="24"/>
        </w:rPr>
      </w:pPr>
      <w:r>
        <w:rPr>
          <w:rFonts w:hint="eastAsia" w:ascii="宋体" w:hAnsi="宋体" w:cs="宋体"/>
          <w:spacing w:val="20"/>
          <w:sz w:val="24"/>
        </w:rPr>
        <w:t>9.5.3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我所将按照有效判决或裁定执行。</w:t>
      </w:r>
    </w:p>
    <w:p>
      <w:pPr>
        <w:adjustRightInd w:val="0"/>
        <w:snapToGrid w:val="0"/>
        <w:spacing w:line="360" w:lineRule="auto"/>
        <w:rPr>
          <w:rFonts w:ascii="宋体" w:hAnsi="宋体" w:cs="宋体"/>
          <w:color w:val="auto"/>
          <w:spacing w:val="20"/>
          <w:sz w:val="24"/>
        </w:rPr>
      </w:pPr>
      <w:r>
        <w:rPr>
          <w:rFonts w:hint="eastAsia" w:ascii="宋体" w:hAnsi="宋体" w:cs="宋体"/>
          <w:color w:val="auto"/>
          <w:spacing w:val="20"/>
          <w:sz w:val="24"/>
        </w:rPr>
        <w:t>9.5.4网络竞价起始价高于挂牌价，且所有竞价人均未报价的，以提交《意向承租方申请书》的最高意向承租报价竞价人为本次标的承租方，如此竞价人不同意承租的，则按9.5.1条款规定办理。</w:t>
      </w:r>
    </w:p>
    <w:p>
      <w:pPr>
        <w:spacing w:line="360" w:lineRule="auto"/>
        <w:rPr>
          <w:rFonts w:ascii="宋体" w:hAnsi="宋体" w:cs="宋体"/>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 xml:space="preserve">第三章 网络竞价规则和程序 </w:t>
      </w:r>
    </w:p>
    <w:p>
      <w:pPr>
        <w:spacing w:line="360" w:lineRule="auto"/>
        <w:rPr>
          <w:rFonts w:ascii="宋体" w:hAnsi="宋体" w:cs="宋体"/>
          <w:b/>
          <w:color w:val="000000"/>
          <w:spacing w:val="20"/>
          <w:sz w:val="24"/>
        </w:rPr>
      </w:pPr>
      <w:r>
        <w:rPr>
          <w:rFonts w:hint="eastAsia" w:ascii="宋体" w:hAnsi="宋体" w:cs="宋体"/>
          <w:b/>
          <w:color w:val="000000"/>
          <w:spacing w:val="20"/>
          <w:sz w:val="24"/>
        </w:rPr>
        <w:t>1</w:t>
      </w:r>
      <w:r>
        <w:rPr>
          <w:rFonts w:hint="eastAsia" w:ascii="宋体" w:hAnsi="宋体" w:cs="宋体"/>
          <w:b/>
          <w:color w:val="000000"/>
          <w:spacing w:val="20"/>
          <w:sz w:val="24"/>
          <w:lang w:val="en-US" w:eastAsia="zh-CN"/>
        </w:rPr>
        <w:t>0</w:t>
      </w:r>
      <w:r>
        <w:rPr>
          <w:rFonts w:hint="eastAsia" w:ascii="宋体" w:hAnsi="宋体" w:cs="宋体"/>
          <w:b/>
          <w:color w:val="000000"/>
          <w:spacing w:val="20"/>
          <w:sz w:val="24"/>
        </w:rPr>
        <w:t>. 网络竞价规则</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0</w:t>
      </w:r>
      <w:r>
        <w:rPr>
          <w:rFonts w:hint="eastAsia" w:ascii="宋体" w:hAnsi="宋体" w:cs="宋体"/>
          <w:color w:val="000000"/>
          <w:spacing w:val="20"/>
          <w:sz w:val="24"/>
        </w:rPr>
        <w:t>.1 本次网络竞价遵循公开、公平、公正、诚实信用和价高者得的原则。</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0</w:t>
      </w:r>
      <w:r>
        <w:rPr>
          <w:rFonts w:hint="eastAsia" w:ascii="宋体" w:hAnsi="宋体" w:cs="宋体"/>
          <w:color w:val="000000"/>
          <w:spacing w:val="20"/>
          <w:sz w:val="24"/>
        </w:rPr>
        <w:t>.2 参加本次网络竞价活动的竞价人必须仔细阅读《网络竞价手册》并遵守《网络竞价手册》的有关规定,保证其提交的文件及网络竞价时所作的承诺是真实的,否则承担相应的法律责任。</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0</w:t>
      </w:r>
      <w:r>
        <w:rPr>
          <w:rFonts w:hint="eastAsia" w:ascii="宋体" w:hAnsi="宋体" w:cs="宋体"/>
          <w:color w:val="000000"/>
          <w:spacing w:val="20"/>
          <w:sz w:val="24"/>
        </w:rPr>
        <w:t>.3 本次网络竞价按标的现状进行，我所不承担瑕疵担保责任。竞价人应对竞价标的进行审慎了解。竞价人一旦进入网络竞价系统参与网络竞价，即表示已完全了解出租标的的情况并为自己的行为负责。</w:t>
      </w:r>
    </w:p>
    <w:p>
      <w:pPr>
        <w:spacing w:line="360" w:lineRule="auto"/>
        <w:rPr>
          <w:rFonts w:ascii="宋体" w:hAnsi="宋体"/>
          <w:spacing w:val="20"/>
          <w:sz w:val="24"/>
        </w:rPr>
      </w:pPr>
      <w:r>
        <w:rPr>
          <w:rFonts w:hint="eastAsia" w:ascii="宋体" w:hAnsi="宋体"/>
          <w:spacing w:val="20"/>
          <w:sz w:val="24"/>
        </w:rPr>
        <w:t>1</w:t>
      </w:r>
      <w:r>
        <w:rPr>
          <w:rFonts w:hint="eastAsia" w:ascii="宋体" w:hAnsi="宋体"/>
          <w:spacing w:val="20"/>
          <w:sz w:val="24"/>
          <w:lang w:val="en-US" w:eastAsia="zh-CN"/>
        </w:rPr>
        <w:t>0</w:t>
      </w:r>
      <w:r>
        <w:rPr>
          <w:rFonts w:hint="eastAsia" w:ascii="宋体" w:hAnsi="宋体"/>
          <w:spacing w:val="20"/>
          <w:sz w:val="24"/>
        </w:rPr>
        <w:t>.4</w:t>
      </w:r>
      <w:r>
        <w:rPr>
          <w:rFonts w:ascii="宋体" w:hAnsi="宋体"/>
          <w:spacing w:val="20"/>
          <w:sz w:val="24"/>
        </w:rPr>
        <w:t xml:space="preserve"> </w:t>
      </w:r>
      <w:r>
        <w:rPr>
          <w:rFonts w:hint="eastAsia" w:ascii="宋体" w:hAnsi="宋体"/>
          <w:spacing w:val="20"/>
          <w:sz w:val="24"/>
        </w:rPr>
        <w:t>本次网络竞价的报价不得低于租金挂牌价</w:t>
      </w:r>
      <w:r>
        <w:rPr>
          <w:rFonts w:hint="eastAsia" w:ascii="宋体" w:hAnsi="宋体" w:cs="宋体"/>
          <w:spacing w:val="20"/>
          <w:sz w:val="24"/>
        </w:rPr>
        <w:t>（</w:t>
      </w:r>
      <w:r>
        <w:rPr>
          <w:rFonts w:hint="eastAsia" w:ascii="宋体" w:hAnsi="宋体" w:cs="宋体"/>
          <w:color w:val="FF0000"/>
          <w:spacing w:val="20"/>
          <w:sz w:val="24"/>
          <w:lang w:val="en-US" w:eastAsia="zh-CN"/>
        </w:rPr>
        <w:t>680000</w:t>
      </w:r>
      <w:r>
        <w:rPr>
          <w:rFonts w:hint="eastAsia" w:ascii="宋体" w:hAnsi="宋体" w:cs="宋体"/>
          <w:color w:val="FF0000"/>
          <w:spacing w:val="20"/>
          <w:sz w:val="24"/>
        </w:rPr>
        <w:t>元/</w:t>
      </w:r>
      <w:r>
        <w:rPr>
          <w:rFonts w:hint="eastAsia" w:ascii="宋体" w:hAnsi="宋体" w:cs="宋体"/>
          <w:color w:val="FF0000"/>
          <w:spacing w:val="20"/>
          <w:sz w:val="24"/>
          <w:lang w:val="en-US" w:eastAsia="zh-CN"/>
        </w:rPr>
        <w:t>年</w:t>
      </w:r>
      <w:r>
        <w:rPr>
          <w:rFonts w:hint="eastAsia" w:ascii="宋体" w:hAnsi="宋体" w:cs="宋体"/>
          <w:spacing w:val="20"/>
          <w:sz w:val="24"/>
        </w:rPr>
        <w:t>）</w:t>
      </w:r>
      <w:r>
        <w:rPr>
          <w:rFonts w:hint="eastAsia" w:ascii="宋体" w:hAnsi="宋体"/>
          <w:spacing w:val="20"/>
          <w:sz w:val="24"/>
        </w:rPr>
        <w:t>，下一次报价应高于上一次报价，成为最新报价。每次报价的加价幅度为</w:t>
      </w:r>
      <w:r>
        <w:rPr>
          <w:rFonts w:hint="eastAsia" w:ascii="宋体" w:hAnsi="宋体"/>
          <w:b/>
          <w:spacing w:val="20"/>
          <w:sz w:val="24"/>
          <w:lang w:val="en-US" w:eastAsia="zh-CN"/>
        </w:rPr>
        <w:t>5000</w:t>
      </w:r>
      <w:r>
        <w:rPr>
          <w:rFonts w:hint="eastAsia" w:ascii="宋体" w:hAnsi="宋体"/>
          <w:b/>
          <w:spacing w:val="20"/>
          <w:sz w:val="24"/>
        </w:rPr>
        <w:t>元</w:t>
      </w:r>
      <w:r>
        <w:rPr>
          <w:rFonts w:hint="eastAsia" w:ascii="宋体" w:hAnsi="宋体"/>
          <w:b/>
          <w:spacing w:val="20"/>
          <w:sz w:val="24"/>
          <w:lang w:val="en-US" w:eastAsia="zh-CN"/>
        </w:rPr>
        <w:t>或5000元</w:t>
      </w:r>
      <w:r>
        <w:rPr>
          <w:rFonts w:hint="eastAsia" w:ascii="宋体" w:hAnsi="宋体"/>
          <w:spacing w:val="20"/>
          <w:sz w:val="24"/>
        </w:rPr>
        <w:t>的整数倍。</w:t>
      </w:r>
    </w:p>
    <w:p>
      <w:pPr>
        <w:spacing w:line="360" w:lineRule="auto"/>
        <w:rPr>
          <w:rFonts w:hint="eastAsia" w:ascii="宋体" w:hAnsi="宋体"/>
          <w:spacing w:val="20"/>
          <w:sz w:val="24"/>
        </w:rPr>
      </w:pPr>
      <w:r>
        <w:rPr>
          <w:rFonts w:hint="eastAsia" w:ascii="宋体" w:hAnsi="宋体"/>
          <w:spacing w:val="20"/>
          <w:sz w:val="24"/>
        </w:rPr>
        <w:t>1</w:t>
      </w:r>
      <w:r>
        <w:rPr>
          <w:rFonts w:hint="eastAsia" w:ascii="宋体" w:hAnsi="宋体"/>
          <w:spacing w:val="20"/>
          <w:sz w:val="24"/>
          <w:lang w:val="en-US" w:eastAsia="zh-CN"/>
        </w:rPr>
        <w:t>0</w:t>
      </w:r>
      <w:r>
        <w:rPr>
          <w:rFonts w:hint="eastAsia" w:ascii="宋体" w:hAnsi="宋体"/>
          <w:spacing w:val="20"/>
          <w:sz w:val="24"/>
        </w:rPr>
        <w:t>.</w:t>
      </w:r>
      <w:r>
        <w:rPr>
          <w:rFonts w:hint="eastAsia" w:ascii="宋体" w:hAnsi="宋体"/>
          <w:spacing w:val="20"/>
          <w:sz w:val="24"/>
          <w:lang w:val="en-US" w:eastAsia="zh-CN"/>
        </w:rPr>
        <w:t>5</w:t>
      </w:r>
      <w:r>
        <w:rPr>
          <w:rFonts w:hint="eastAsia" w:ascii="宋体" w:hAnsi="宋体"/>
          <w:spacing w:val="20"/>
          <w:sz w:val="24"/>
        </w:rPr>
        <w:t>本次招租网络竞价为连续的方式进行，竞价时间为</w:t>
      </w:r>
      <w:r>
        <w:rPr>
          <w:rFonts w:hint="eastAsia" w:ascii="宋体" w:hAnsi="宋体"/>
          <w:b/>
          <w:spacing w:val="20"/>
          <w:sz w:val="24"/>
          <w:lang w:val="en-US" w:eastAsia="zh-CN"/>
        </w:rPr>
        <w:t>2022</w:t>
      </w:r>
      <w:r>
        <w:rPr>
          <w:rFonts w:hint="eastAsia" w:ascii="宋体" w:hAnsi="宋体"/>
          <w:b/>
          <w:spacing w:val="20"/>
          <w:sz w:val="24"/>
        </w:rPr>
        <w:t>年</w:t>
      </w:r>
      <w:r>
        <w:rPr>
          <w:rFonts w:hint="eastAsia" w:ascii="宋体" w:hAnsi="宋体"/>
          <w:b/>
          <w:spacing w:val="20"/>
          <w:sz w:val="24"/>
          <w:lang w:val="en-US" w:eastAsia="zh-CN"/>
        </w:rPr>
        <w:t>9</w:t>
      </w:r>
      <w:r>
        <w:rPr>
          <w:rFonts w:hint="eastAsia" w:ascii="宋体" w:hAnsi="宋体"/>
          <w:b/>
          <w:spacing w:val="20"/>
          <w:sz w:val="24"/>
        </w:rPr>
        <w:t>月</w:t>
      </w:r>
      <w:r>
        <w:rPr>
          <w:rFonts w:hint="eastAsia" w:ascii="宋体" w:hAnsi="宋体"/>
          <w:b/>
          <w:spacing w:val="20"/>
          <w:sz w:val="24"/>
          <w:lang w:val="en-US" w:eastAsia="zh-CN"/>
        </w:rPr>
        <w:t>30</w:t>
      </w:r>
      <w:r>
        <w:rPr>
          <w:rFonts w:hint="eastAsia" w:ascii="宋体" w:hAnsi="宋体"/>
          <w:b/>
          <w:spacing w:val="20"/>
          <w:sz w:val="24"/>
        </w:rPr>
        <w:t>日</w:t>
      </w:r>
      <w:r>
        <w:rPr>
          <w:rFonts w:hint="eastAsia" w:ascii="宋体" w:hAnsi="宋体"/>
          <w:b/>
          <w:spacing w:val="20"/>
          <w:sz w:val="24"/>
          <w:lang w:val="en-US" w:eastAsia="zh-CN"/>
        </w:rPr>
        <w:t>14</w:t>
      </w:r>
      <w:r>
        <w:rPr>
          <w:rFonts w:hint="eastAsia" w:ascii="宋体" w:hAnsi="宋体"/>
          <w:b/>
          <w:spacing w:val="20"/>
          <w:sz w:val="24"/>
        </w:rPr>
        <w:t>:</w:t>
      </w:r>
      <w:r>
        <w:rPr>
          <w:rFonts w:hint="eastAsia" w:ascii="宋体" w:hAnsi="宋体"/>
          <w:b/>
          <w:spacing w:val="20"/>
          <w:sz w:val="24"/>
          <w:lang w:val="en-US" w:eastAsia="zh-CN"/>
        </w:rPr>
        <w:t>00</w:t>
      </w:r>
      <w:r>
        <w:rPr>
          <w:rFonts w:hint="eastAsia" w:ascii="宋体" w:hAnsi="宋体"/>
          <w:b/>
          <w:spacing w:val="20"/>
          <w:sz w:val="24"/>
        </w:rPr>
        <w:t>时开始</w:t>
      </w:r>
      <w:r>
        <w:rPr>
          <w:rFonts w:hint="eastAsia" w:ascii="宋体" w:hAnsi="宋体"/>
          <w:spacing w:val="20"/>
          <w:sz w:val="24"/>
        </w:rPr>
        <w:t>，各竞价人即通过自备终端开始连续报价，每个竞价人的每次报价须在300秒内完成。</w:t>
      </w:r>
    </w:p>
    <w:p>
      <w:pPr>
        <w:spacing w:line="360" w:lineRule="auto"/>
        <w:rPr>
          <w:rFonts w:hint="eastAsia" w:ascii="宋体" w:hAnsi="宋体"/>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1</w:t>
      </w:r>
      <w:r>
        <w:rPr>
          <w:rFonts w:hint="eastAsia" w:ascii="宋体" w:hAnsi="宋体" w:cs="宋体"/>
          <w:b/>
          <w:color w:val="000000"/>
          <w:spacing w:val="20"/>
          <w:sz w:val="24"/>
          <w:lang w:val="en-US" w:eastAsia="zh-CN"/>
        </w:rPr>
        <w:t>1</w:t>
      </w:r>
      <w:r>
        <w:rPr>
          <w:rFonts w:hint="eastAsia" w:ascii="宋体" w:hAnsi="宋体" w:cs="宋体"/>
          <w:b/>
          <w:color w:val="000000"/>
          <w:spacing w:val="20"/>
          <w:sz w:val="24"/>
        </w:rPr>
        <w:t>. 网络竞价程序</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1参与本交易所网络竞价的用户，当到交易所签订《网络竞价保证书》后，账号及密码在项目经理处获取。如竞价人因未到交易所签订《网络竞价保证书》，未得到竞价账号及密码造成未能参加项目竞价等相关后果，均由竞价人自行承担。</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2通过自备终端参与竞价活动的竞价人应尽量采用高带宽、高性能、安全的网络环境，通过公共环境参与竞价活动的竞价人应注意帐号安全，离开终端时应及时退出竞价系统。竞价人获得的竞价平台登录账号及密码具备唯一性，凡使用该账号及密码登陆即视为竞价人本人参与竞价，该用户所有报价均为有效报价，不得以非本人参与为由认为报价无效。竞价时间以竞价平台服务器时间为准，因竞价人自身原因未按时登陆竞价平台，网络延迟等原因而不能按时报价、未报价或多出价等而造成的一切后果，交易所不承担任何责任。</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.3竞价人应对其帐户安全负责，竞价人应在第一次登陆竞价平台成功后及时更换密码。任何使用竞价人用户名和密码登录竞价平台的用户，在竞价平台的一切行为均视为该竞价人本人的行为，由竞价人负责。 竞价人应对自己的帐户信息保密，每个注册帐户仅供一名竞价人使用。因竞价人原因导致其注册帐户信息泄露，或未及时更换初始密码而造成的一切后果，交易所不承担任何责任。</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.4该账户及密码为竞价人在交易所参加竞价的唯一账户，竞价人应自行留存。如忘记密码，可自行在竞价平台登录页面找回。</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.5鉴于互联网环境可能存在的时延等不可抗因素，竞价人应尽量在竞价期内充分出价。</w:t>
      </w:r>
    </w:p>
    <w:p>
      <w:pPr>
        <w:spacing w:line="360" w:lineRule="auto"/>
        <w:rPr>
          <w:rFonts w:hint="eastAsia"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.6网络竞价操作流程：</w:t>
      </w:r>
    </w:p>
    <w:p>
      <w:pPr>
        <w:spacing w:line="360" w:lineRule="auto"/>
        <w:rPr>
          <w:rFonts w:ascii="宋体" w:hAnsi="宋体" w:cs="宋体"/>
          <w:spacing w:val="20"/>
          <w:sz w:val="24"/>
          <w:szCs w:val="24"/>
        </w:rPr>
      </w:pPr>
      <w:r>
        <w:rPr>
          <w:rFonts w:hint="eastAsia" w:ascii="宋体" w:hAnsi="宋体" w:cs="宋体"/>
          <w:spacing w:val="20"/>
          <w:sz w:val="24"/>
          <w:szCs w:val="24"/>
          <w:lang w:val="zh-CN"/>
        </w:rPr>
        <w:t>竞买人打开交易所官网http://www.prechina.net→在首页最下方竞价大厅中找到目标标的（待所有竞买人领取了本竞价手册后方可看见目标标的）并点击</w:t>
      </w:r>
      <w:r>
        <w:rPr>
          <w:rFonts w:ascii="宋体" w:hAnsi="宋体" w:cs="宋体"/>
          <w:spacing w:val="20"/>
          <w:sz w:val="24"/>
          <w:szCs w:val="24"/>
          <w:lang w:val="zh-CN"/>
        </w:rPr>
        <w:t>“</w:t>
      </w:r>
      <w:r>
        <w:rPr>
          <w:rFonts w:hint="eastAsia" w:ascii="宋体" w:hAnsi="宋体" w:cs="宋体"/>
          <w:spacing w:val="20"/>
          <w:sz w:val="24"/>
          <w:szCs w:val="24"/>
          <w:lang w:val="zh-CN"/>
        </w:rPr>
        <w:t>出价</w:t>
      </w:r>
      <w:r>
        <w:rPr>
          <w:rFonts w:ascii="宋体" w:hAnsi="宋体" w:cs="宋体"/>
          <w:spacing w:val="20"/>
          <w:sz w:val="24"/>
          <w:szCs w:val="24"/>
          <w:lang w:val="zh-CN"/>
        </w:rPr>
        <w:t>”</w:t>
      </w:r>
      <w:r>
        <w:rPr>
          <w:rFonts w:hint="eastAsia" w:ascii="宋体" w:hAnsi="宋体" w:cs="宋体"/>
          <w:spacing w:val="20"/>
          <w:sz w:val="24"/>
          <w:szCs w:val="24"/>
          <w:lang w:val="zh-CN"/>
        </w:rPr>
        <w:t>→在新打开的页面中点击</w:t>
      </w:r>
      <w:r>
        <w:rPr>
          <w:rFonts w:ascii="宋体" w:hAnsi="宋体" w:cs="宋体"/>
          <w:spacing w:val="20"/>
          <w:sz w:val="24"/>
          <w:szCs w:val="24"/>
          <w:lang w:val="zh-CN"/>
        </w:rPr>
        <w:t>“</w:t>
      </w:r>
      <w:r>
        <w:rPr>
          <w:rFonts w:hint="eastAsia" w:ascii="宋体" w:hAnsi="宋体" w:cs="宋体"/>
          <w:spacing w:val="20"/>
          <w:sz w:val="24"/>
          <w:szCs w:val="24"/>
          <w:lang w:val="zh-CN"/>
        </w:rPr>
        <w:t>申请竞价</w:t>
      </w:r>
      <w:r>
        <w:rPr>
          <w:rFonts w:ascii="宋体" w:hAnsi="宋体" w:cs="宋体"/>
          <w:spacing w:val="20"/>
          <w:sz w:val="24"/>
          <w:szCs w:val="24"/>
          <w:lang w:val="zh-CN"/>
        </w:rPr>
        <w:t>”</w:t>
      </w:r>
      <w:r>
        <w:rPr>
          <w:rFonts w:hint="eastAsia" w:ascii="宋体" w:hAnsi="宋体" w:cs="宋体"/>
          <w:spacing w:val="20"/>
          <w:sz w:val="24"/>
          <w:szCs w:val="24"/>
          <w:lang w:val="en-US" w:eastAsia="zh-CN"/>
        </w:rPr>
        <w:t>或“登录”</w:t>
      </w:r>
      <w:r>
        <w:rPr>
          <w:rFonts w:hint="eastAsia" w:ascii="宋体" w:hAnsi="宋体" w:cs="宋体"/>
          <w:spacing w:val="20"/>
          <w:sz w:val="24"/>
          <w:szCs w:val="24"/>
          <w:lang w:val="zh-CN"/>
        </w:rPr>
        <w:t>→在登陆页面填写交易所提供的账号、密码，输入验证码后点击登录→进入标的报价现场后进行项目报价信息检查→竞价正式开始后为应价时间（300秒）按加价幅度进行连续报价（每次产生新报价都会刷新报价倒计时间）→连续报价结束。</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.7报价以网络竞价交易系统记录的数据为准。</w:t>
      </w:r>
    </w:p>
    <w:p>
      <w:pPr>
        <w:spacing w:line="360" w:lineRule="auto"/>
        <w:rPr>
          <w:rFonts w:ascii="宋体" w:hAnsi="宋体" w:cs="宋体"/>
          <w:color w:val="000000"/>
          <w:spacing w:val="20"/>
          <w:sz w:val="24"/>
        </w:rPr>
      </w:pPr>
    </w:p>
    <w:p>
      <w:pPr>
        <w:numPr>
          <w:ilvl w:val="0"/>
          <w:numId w:val="0"/>
        </w:numPr>
        <w:spacing w:line="360" w:lineRule="auto"/>
        <w:rPr>
          <w:rFonts w:ascii="宋体" w:hAnsi="宋体" w:cs="宋体"/>
          <w:b/>
          <w:color w:val="000000"/>
          <w:spacing w:val="20"/>
          <w:sz w:val="24"/>
        </w:rPr>
      </w:pPr>
      <w:r>
        <w:rPr>
          <w:rFonts w:hint="eastAsia" w:ascii="宋体" w:hAnsi="宋体" w:cs="宋体"/>
          <w:b/>
          <w:color w:val="000000"/>
          <w:spacing w:val="20"/>
          <w:sz w:val="24"/>
          <w:lang w:val="en-US" w:eastAsia="zh-CN"/>
        </w:rPr>
        <w:t>12.</w:t>
      </w:r>
      <w:r>
        <w:rPr>
          <w:rFonts w:hint="eastAsia" w:ascii="宋体" w:hAnsi="宋体" w:cs="宋体"/>
          <w:b/>
          <w:color w:val="000000"/>
          <w:spacing w:val="20"/>
          <w:sz w:val="24"/>
        </w:rPr>
        <w:t>签订合同</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2</w:t>
      </w:r>
      <w:r>
        <w:rPr>
          <w:rFonts w:hint="eastAsia" w:ascii="宋体" w:hAnsi="宋体" w:cs="宋体"/>
          <w:color w:val="000000"/>
          <w:spacing w:val="20"/>
          <w:sz w:val="24"/>
        </w:rPr>
        <w:t>.1 承租方须在竞价结束后，以房屋交付时间为准之后</w:t>
      </w:r>
      <w:r>
        <w:rPr>
          <w:rFonts w:hint="eastAsia" w:ascii="宋体" w:hAnsi="宋体" w:cs="宋体"/>
          <w:color w:val="FF0000"/>
          <w:spacing w:val="20"/>
          <w:sz w:val="24"/>
        </w:rPr>
        <w:t>5</w:t>
      </w:r>
      <w:r>
        <w:rPr>
          <w:rFonts w:hint="eastAsia" w:ascii="宋体" w:hAnsi="宋体" w:cs="宋体"/>
          <w:color w:val="000000"/>
          <w:spacing w:val="20"/>
          <w:sz w:val="24"/>
        </w:rPr>
        <w:t>个工作日内与出租方签订《租赁合同》。</w:t>
      </w:r>
    </w:p>
    <w:p>
      <w:pPr>
        <w:spacing w:line="360" w:lineRule="auto"/>
        <w:rPr>
          <w:rFonts w:ascii="宋体" w:hAnsi="宋体" w:cs="宋体"/>
          <w:spacing w:val="20"/>
        </w:rPr>
      </w:pPr>
    </w:p>
    <w:p>
      <w:pPr>
        <w:numPr>
          <w:ilvl w:val="0"/>
          <w:numId w:val="0"/>
        </w:numPr>
        <w:spacing w:line="360" w:lineRule="auto"/>
        <w:rPr>
          <w:rFonts w:ascii="宋体" w:hAnsi="宋体" w:cs="宋体"/>
          <w:b/>
          <w:color w:val="000000"/>
          <w:spacing w:val="20"/>
          <w:sz w:val="24"/>
        </w:rPr>
      </w:pPr>
      <w:r>
        <w:rPr>
          <w:rFonts w:hint="eastAsia" w:ascii="宋体" w:hAnsi="宋体" w:cs="宋体"/>
          <w:b/>
          <w:color w:val="000000"/>
          <w:spacing w:val="20"/>
          <w:sz w:val="24"/>
          <w:lang w:val="en-US" w:eastAsia="zh-CN"/>
        </w:rPr>
        <w:t>13</w:t>
      </w:r>
      <w:r>
        <w:rPr>
          <w:rFonts w:hint="eastAsia" w:ascii="宋体" w:hAnsi="宋体" w:cs="宋体"/>
          <w:b/>
          <w:color w:val="000000"/>
          <w:spacing w:val="20"/>
          <w:sz w:val="24"/>
        </w:rPr>
        <w:t>收费标准</w:t>
      </w:r>
    </w:p>
    <w:p>
      <w:pPr>
        <w:spacing w:line="360" w:lineRule="auto"/>
        <w:rPr>
          <w:rFonts w:hint="eastAsia" w:ascii="宋体" w:hAnsi="宋体" w:cs="宋体"/>
          <w:spacing w:val="20"/>
          <w:sz w:val="24"/>
        </w:rPr>
      </w:pPr>
      <w:r>
        <w:rPr>
          <w:rFonts w:hint="eastAsia" w:ascii="宋体" w:hAnsi="宋体" w:cs="宋体"/>
          <w:spacing w:val="20"/>
          <w:sz w:val="24"/>
        </w:rPr>
        <w:t>1</w:t>
      </w:r>
      <w:r>
        <w:rPr>
          <w:rFonts w:hint="eastAsia" w:ascii="宋体" w:hAnsi="宋体" w:cs="宋体"/>
          <w:spacing w:val="20"/>
          <w:sz w:val="24"/>
          <w:lang w:val="en-US" w:eastAsia="zh-CN"/>
        </w:rPr>
        <w:t>3</w:t>
      </w:r>
      <w:r>
        <w:rPr>
          <w:rFonts w:hint="eastAsia" w:ascii="宋体" w:hAnsi="宋体" w:cs="宋体"/>
          <w:spacing w:val="20"/>
          <w:sz w:val="24"/>
        </w:rPr>
        <w:t>.1</w:t>
      </w:r>
      <w:r>
        <w:rPr>
          <w:rFonts w:hint="eastAsia" w:ascii="宋体" w:hAnsi="宋体" w:eastAsia="宋体" w:cs="宋体"/>
          <w:color w:val="auto"/>
          <w:spacing w:val="20"/>
          <w:sz w:val="24"/>
          <w:highlight w:val="none"/>
        </w:rPr>
        <w:t>承租方须向交易机构交纳</w:t>
      </w:r>
      <w:r>
        <w:rPr>
          <w:rFonts w:hint="eastAsia" w:ascii="宋体" w:hAnsi="宋体" w:eastAsia="宋体" w:cs="宋体"/>
          <w:color w:val="auto"/>
          <w:sz w:val="24"/>
          <w:highlight w:val="none"/>
        </w:rPr>
        <w:t>标的按成交额（首年租金）5%的</w:t>
      </w:r>
      <w:r>
        <w:rPr>
          <w:rFonts w:hint="eastAsia" w:ascii="宋体" w:hAnsi="宋体" w:eastAsia="宋体" w:cs="宋体"/>
          <w:color w:val="auto"/>
          <w:spacing w:val="20"/>
          <w:sz w:val="24"/>
          <w:highlight w:val="none"/>
        </w:rPr>
        <w:t>交易服务费和采用竞价</w:t>
      </w:r>
      <w:r>
        <w:rPr>
          <w:rFonts w:hint="eastAsia" w:ascii="宋体" w:hAnsi="宋体" w:eastAsia="宋体" w:cs="宋体"/>
          <w:color w:val="auto"/>
          <w:spacing w:val="20"/>
          <w:sz w:val="24"/>
        </w:rPr>
        <w:t>方式组织交易的公开遴选服务费</w:t>
      </w: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p>
    <w:p>
      <w:pPr>
        <w:spacing w:line="360" w:lineRule="auto"/>
        <w:rPr>
          <w:rFonts w:hint="eastAsia" w:ascii="宋体" w:hAnsi="宋体" w:cs="宋体"/>
          <w:spacing w:val="20"/>
          <w:sz w:val="24"/>
        </w:rPr>
      </w:pPr>
      <w:bookmarkStart w:id="0" w:name="_GoBack"/>
      <w:bookmarkEnd w:id="0"/>
    </w:p>
    <w:p>
      <w:pPr>
        <w:spacing w:line="360" w:lineRule="auto"/>
        <w:rPr>
          <w:rFonts w:ascii="宋体" w:hAnsi="宋体" w:cs="宋体"/>
          <w:b/>
          <w:color w:val="000000"/>
          <w:spacing w:val="20"/>
          <w:sz w:val="24"/>
        </w:rPr>
      </w:pPr>
      <w:r>
        <w:rPr>
          <w:rFonts w:hint="eastAsia" w:ascii="宋体" w:hAnsi="宋体" w:cs="宋体"/>
          <w:b/>
          <w:color w:val="000000"/>
          <w:spacing w:val="20"/>
          <w:sz w:val="24"/>
        </w:rPr>
        <w:t>附件一</w:t>
      </w:r>
    </w:p>
    <w:p>
      <w:pPr>
        <w:spacing w:line="360" w:lineRule="auto"/>
        <w:jc w:val="center"/>
        <w:rPr>
          <w:rFonts w:ascii="宋体" w:hAnsi="宋体" w:cs="宋体"/>
          <w:b/>
          <w:bCs/>
          <w:color w:val="000000"/>
          <w:spacing w:val="40"/>
          <w:sz w:val="36"/>
          <w:szCs w:val="36"/>
        </w:rPr>
      </w:pPr>
      <w:r>
        <w:rPr>
          <w:rFonts w:hint="eastAsia" w:ascii="宋体" w:hAnsi="宋体" w:cs="宋体"/>
          <w:b/>
          <w:bCs/>
          <w:color w:val="000000"/>
          <w:spacing w:val="40"/>
          <w:sz w:val="36"/>
          <w:szCs w:val="36"/>
        </w:rPr>
        <w:t>网络竞价保证书</w:t>
      </w:r>
    </w:p>
    <w:tbl>
      <w:tblPr>
        <w:tblStyle w:val="11"/>
        <w:tblW w:w="1013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878"/>
        <w:gridCol w:w="3386"/>
        <w:gridCol w:w="1896"/>
        <w:gridCol w:w="34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标的名称</w:t>
            </w:r>
          </w:p>
        </w:tc>
        <w:tc>
          <w:tcPr>
            <w:tcW w:w="876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u w:val="single"/>
              </w:rPr>
            </w:pPr>
            <w:r>
              <w:rPr>
                <w:rFonts w:hint="eastAsia" w:ascii="宋体" w:hAnsi="宋体" w:cs="宋体"/>
                <w:color w:val="000000"/>
                <w:sz w:val="24"/>
                <w:lang w:val="en-US" w:eastAsia="zh-CN"/>
              </w:rPr>
              <w:t>安顺市开发区西市小区玉龙北路地块招租项目</w:t>
            </w:r>
            <w:r>
              <w:rPr>
                <w:rFonts w:hint="eastAsia" w:ascii="宋体" w:hAnsi="宋体" w:cs="宋体"/>
                <w:color w:val="000000"/>
                <w:sz w:val="24"/>
              </w:rPr>
              <w:t xml:space="preserve"> </w:t>
            </w:r>
            <w:r>
              <w:rPr>
                <w:rFonts w:hint="eastAsia" w:ascii="宋体" w:hAnsi="宋体" w:cs="宋体"/>
                <w:color w:val="000000"/>
                <w:sz w:val="24"/>
                <w:bdr w:val="single" w:color="auto" w:sz="4" w:space="0"/>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竞 价 人</w:t>
            </w:r>
          </w:p>
        </w:tc>
        <w:tc>
          <w:tcPr>
            <w:tcW w:w="338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24"/>
              </w:rPr>
            </w:pPr>
          </w:p>
        </w:tc>
        <w:tc>
          <w:tcPr>
            <w:tcW w:w="1896" w:type="dxa"/>
            <w:tcBorders>
              <w:top w:val="single" w:color="auto" w:sz="4" w:space="0"/>
              <w:left w:val="single" w:color="auto" w:sz="4" w:space="0"/>
              <w:bottom w:val="single" w:color="auto" w:sz="4" w:space="0"/>
              <w:right w:val="single" w:color="auto" w:sz="4" w:space="0"/>
            </w:tcBorders>
            <w:vAlign w:val="center"/>
          </w:tcPr>
          <w:p>
            <w:pPr>
              <w:ind w:firstLine="120" w:firstLineChars="50"/>
              <w:rPr>
                <w:rFonts w:ascii="宋体" w:hAnsi="宋体" w:cs="宋体"/>
                <w:color w:val="000000"/>
                <w:sz w:val="24"/>
              </w:rPr>
            </w:pPr>
            <w:r>
              <w:rPr>
                <w:rFonts w:hint="eastAsia" w:ascii="宋体" w:hAnsi="宋体" w:cs="宋体"/>
                <w:color w:val="000000"/>
                <w:sz w:val="24"/>
              </w:rPr>
              <w:t>证照号码</w:t>
            </w:r>
          </w:p>
        </w:tc>
        <w:tc>
          <w:tcPr>
            <w:tcW w:w="3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被授权人</w:t>
            </w:r>
          </w:p>
        </w:tc>
        <w:tc>
          <w:tcPr>
            <w:tcW w:w="338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24"/>
              </w:rPr>
            </w:pPr>
          </w:p>
        </w:tc>
        <w:tc>
          <w:tcPr>
            <w:tcW w:w="1896" w:type="dxa"/>
            <w:tcBorders>
              <w:top w:val="single" w:color="auto" w:sz="4" w:space="0"/>
              <w:left w:val="single" w:color="auto" w:sz="4" w:space="0"/>
              <w:bottom w:val="single" w:color="auto" w:sz="4" w:space="0"/>
              <w:right w:val="single" w:color="auto" w:sz="4" w:space="0"/>
            </w:tcBorders>
            <w:vAlign w:val="center"/>
          </w:tcPr>
          <w:p>
            <w:pPr>
              <w:ind w:firstLine="120" w:firstLineChars="50"/>
              <w:rPr>
                <w:rFonts w:ascii="宋体" w:hAnsi="宋体" w:cs="宋体"/>
                <w:color w:val="000000"/>
                <w:sz w:val="24"/>
              </w:rPr>
            </w:pPr>
            <w:r>
              <w:rPr>
                <w:rFonts w:hint="eastAsia" w:ascii="宋体" w:hAnsi="宋体" w:cs="宋体"/>
                <w:color w:val="000000"/>
                <w:sz w:val="24"/>
              </w:rPr>
              <w:t>身份证号码</w:t>
            </w:r>
          </w:p>
        </w:tc>
        <w:tc>
          <w:tcPr>
            <w:tcW w:w="3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联系电话</w:t>
            </w:r>
          </w:p>
        </w:tc>
        <w:tc>
          <w:tcPr>
            <w:tcW w:w="876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436" w:hRule="atLeast"/>
        </w:trPr>
        <w:tc>
          <w:tcPr>
            <w:tcW w:w="4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竞</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买</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人</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保</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证</w:t>
            </w:r>
          </w:p>
          <w:p>
            <w:pPr>
              <w:adjustRightInd w:val="0"/>
              <w:snapToGrid w:val="0"/>
              <w:jc w:val="center"/>
              <w:rPr>
                <w:rFonts w:ascii="宋体" w:hAnsi="宋体" w:cs="宋体"/>
                <w:color w:val="000000"/>
                <w:sz w:val="24"/>
              </w:rPr>
            </w:pPr>
          </w:p>
          <w:p>
            <w:pPr>
              <w:adjustRightInd w:val="0"/>
              <w:snapToGrid w:val="0"/>
              <w:jc w:val="center"/>
              <w:rPr>
                <w:rFonts w:ascii="宋体" w:hAnsi="宋体" w:cs="宋体"/>
                <w:color w:val="000000"/>
                <w:sz w:val="24"/>
              </w:rPr>
            </w:pPr>
          </w:p>
        </w:tc>
        <w:tc>
          <w:tcPr>
            <w:tcW w:w="9645" w:type="dxa"/>
            <w:gridSpan w:val="4"/>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pacing w:val="20"/>
                <w:sz w:val="24"/>
              </w:rPr>
            </w:pPr>
            <w:r>
              <w:rPr>
                <w:rFonts w:hint="eastAsia" w:ascii="宋体" w:hAnsi="宋体" w:cs="宋体"/>
                <w:color w:val="000000"/>
                <w:spacing w:val="20"/>
                <w:sz w:val="24"/>
              </w:rPr>
              <w:t>贵州阳光产权交易所有限公司：</w:t>
            </w:r>
          </w:p>
          <w:p>
            <w:pPr>
              <w:spacing w:line="360" w:lineRule="auto"/>
              <w:ind w:firstLine="560" w:firstLineChars="200"/>
              <w:rPr>
                <w:rFonts w:ascii="宋体" w:hAnsi="宋体" w:cs="宋体"/>
                <w:color w:val="000000"/>
                <w:spacing w:val="20"/>
                <w:sz w:val="24"/>
              </w:rPr>
            </w:pPr>
            <w:r>
              <w:rPr>
                <w:rFonts w:hint="eastAsia" w:ascii="宋体" w:hAnsi="宋体" w:cs="宋体"/>
                <w:color w:val="000000"/>
                <w:spacing w:val="20"/>
                <w:sz w:val="24"/>
              </w:rPr>
              <w:t>本竞价人已向贵所申请承租</w:t>
            </w:r>
            <w:r>
              <w:rPr>
                <w:rFonts w:hint="eastAsia" w:ascii="宋体" w:hAnsi="宋体" w:cs="宋体"/>
                <w:color w:val="000000"/>
                <w:sz w:val="24"/>
              </w:rPr>
              <w:t xml:space="preserve">【 </w:t>
            </w:r>
            <w:r>
              <w:rPr>
                <w:rFonts w:hint="eastAsia" w:ascii="宋体" w:hAnsi="宋体" w:cs="宋体"/>
                <w:color w:val="000000"/>
                <w:spacing w:val="20"/>
                <w:sz w:val="24"/>
                <w:lang w:val="en-US" w:eastAsia="zh-CN"/>
              </w:rPr>
              <w:t>安顺市开发区西市小区玉龙北路地块</w:t>
            </w:r>
            <w:r>
              <w:rPr>
                <w:rFonts w:hint="eastAsia" w:ascii="宋体" w:hAnsi="宋体" w:cs="宋体"/>
                <w:color w:val="000000"/>
                <w:sz w:val="24"/>
              </w:rPr>
              <w:t>】招租</w:t>
            </w:r>
            <w:r>
              <w:rPr>
                <w:rFonts w:hint="eastAsia" w:ascii="宋体" w:hAnsi="宋体" w:cs="宋体"/>
                <w:color w:val="000000"/>
                <w:sz w:val="24"/>
                <w:lang w:val="en-US" w:eastAsia="zh-CN"/>
              </w:rPr>
              <w:t>项目</w:t>
            </w:r>
            <w:r>
              <w:rPr>
                <w:rFonts w:hint="eastAsia" w:ascii="宋体" w:hAnsi="宋体" w:cs="宋体"/>
                <w:color w:val="000000"/>
                <w:spacing w:val="20"/>
                <w:sz w:val="24"/>
              </w:rPr>
              <w:t>，并申请参与网络竞价交易，兹就有关情况作出以下保证：</w:t>
            </w:r>
          </w:p>
          <w:p>
            <w:pPr>
              <w:spacing w:line="360" w:lineRule="auto"/>
              <w:rPr>
                <w:rFonts w:ascii="宋体" w:hAnsi="宋体" w:cs="宋体"/>
                <w:color w:val="000000"/>
                <w:spacing w:val="20"/>
                <w:sz w:val="24"/>
              </w:rPr>
            </w:pPr>
            <w:r>
              <w:rPr>
                <w:rFonts w:hint="eastAsia" w:ascii="宋体" w:hAnsi="宋体" w:cs="宋体"/>
                <w:color w:val="000000"/>
                <w:spacing w:val="20"/>
                <w:sz w:val="24"/>
              </w:rPr>
              <w:t>1、本竞价人自愿承租</w:t>
            </w:r>
            <w:r>
              <w:rPr>
                <w:rFonts w:hint="eastAsia" w:ascii="宋体" w:hAnsi="宋体" w:cs="宋体"/>
                <w:color w:val="000000"/>
                <w:sz w:val="24"/>
              </w:rPr>
              <w:t>【</w:t>
            </w:r>
            <w:r>
              <w:rPr>
                <w:rFonts w:hint="eastAsia" w:ascii="宋体" w:hAnsi="宋体" w:cs="宋体"/>
                <w:color w:val="000000"/>
                <w:spacing w:val="20"/>
                <w:sz w:val="24"/>
                <w:lang w:val="en-US" w:eastAsia="zh-CN"/>
              </w:rPr>
              <w:t>安顺市开发区西市小区玉龙北路地块</w:t>
            </w:r>
            <w:r>
              <w:rPr>
                <w:rFonts w:hint="eastAsia" w:ascii="宋体" w:hAnsi="宋体" w:cs="宋体"/>
                <w:color w:val="000000"/>
                <w:sz w:val="24"/>
              </w:rPr>
              <w:t>】招租</w:t>
            </w:r>
            <w:r>
              <w:rPr>
                <w:rFonts w:hint="eastAsia" w:ascii="宋体" w:hAnsi="宋体" w:cs="宋体"/>
                <w:color w:val="000000"/>
                <w:sz w:val="24"/>
                <w:lang w:val="en-US" w:eastAsia="zh-CN"/>
              </w:rPr>
              <w:t>项目</w:t>
            </w:r>
            <w:r>
              <w:rPr>
                <w:rFonts w:hint="eastAsia" w:ascii="宋体" w:hAnsi="宋体" w:cs="宋体"/>
                <w:color w:val="000000"/>
                <w:spacing w:val="20"/>
                <w:sz w:val="24"/>
              </w:rPr>
              <w:t>，并接受本项目公开信息披露所载的全部承租要求。本人已阅读并了解《网络竞价手册》中的所有内容，愿意严格接受和遵守上述文件的规定。</w:t>
            </w:r>
          </w:p>
          <w:p>
            <w:pPr>
              <w:spacing w:line="360" w:lineRule="auto"/>
              <w:rPr>
                <w:rFonts w:ascii="宋体" w:hAnsi="宋体" w:cs="宋体"/>
                <w:color w:val="000000"/>
                <w:spacing w:val="20"/>
                <w:sz w:val="24"/>
              </w:rPr>
            </w:pPr>
            <w:r>
              <w:rPr>
                <w:rFonts w:hint="eastAsia" w:ascii="宋体" w:hAnsi="宋体" w:cs="宋体"/>
                <w:color w:val="000000"/>
                <w:spacing w:val="20"/>
                <w:sz w:val="24"/>
              </w:rPr>
              <w:t>2、本竞价人符合有关法律法规政策对承租方条件规定的要求。</w:t>
            </w:r>
          </w:p>
          <w:p>
            <w:pPr>
              <w:spacing w:line="360" w:lineRule="auto"/>
              <w:rPr>
                <w:rFonts w:ascii="宋体" w:hAnsi="宋体" w:cs="宋体"/>
                <w:color w:val="000000"/>
                <w:spacing w:val="20"/>
                <w:sz w:val="24"/>
              </w:rPr>
            </w:pPr>
            <w:r>
              <w:rPr>
                <w:rFonts w:hint="eastAsia" w:ascii="宋体" w:hAnsi="宋体" w:cs="宋体"/>
                <w:color w:val="000000"/>
                <w:spacing w:val="20"/>
                <w:sz w:val="24"/>
              </w:rPr>
              <w:t>3、本竞价人已如实填写《意向承租方登记表》和提交有关资料，并对以上材料及其内容的真实性、合法性、完整性承担责任。</w:t>
            </w:r>
          </w:p>
          <w:p>
            <w:pPr>
              <w:spacing w:line="360" w:lineRule="auto"/>
              <w:rPr>
                <w:rFonts w:ascii="宋体" w:hAnsi="宋体" w:cs="宋体"/>
                <w:color w:val="000000"/>
                <w:spacing w:val="20"/>
                <w:sz w:val="24"/>
              </w:rPr>
            </w:pPr>
            <w:r>
              <w:rPr>
                <w:rFonts w:hint="eastAsia" w:ascii="宋体" w:hAnsi="宋体" w:cs="宋体"/>
                <w:color w:val="000000"/>
                <w:spacing w:val="20"/>
                <w:sz w:val="24"/>
              </w:rPr>
              <w:t>4、本次承租系我方真实意愿，一经作出不予撤回或变更。我方将及时办理相关手续，配合接受资格审核，严格遵守有关交易规则。</w:t>
            </w:r>
          </w:p>
          <w:p>
            <w:pPr>
              <w:spacing w:line="360" w:lineRule="auto"/>
              <w:rPr>
                <w:rFonts w:ascii="宋体" w:hAnsi="宋体" w:cs="宋体"/>
                <w:color w:val="000000"/>
                <w:spacing w:val="20"/>
                <w:sz w:val="24"/>
              </w:rPr>
            </w:pPr>
            <w:r>
              <w:rPr>
                <w:rFonts w:hint="eastAsia" w:ascii="宋体" w:hAnsi="宋体" w:cs="宋体"/>
                <w:color w:val="000000"/>
                <w:spacing w:val="20"/>
                <w:sz w:val="24"/>
              </w:rPr>
              <w:t>5、如本竞价人有违以上承诺或违反有关交易规则，愿承担由此引发的经济及法律后果。</w:t>
            </w:r>
          </w:p>
          <w:p>
            <w:pPr>
              <w:spacing w:line="360" w:lineRule="auto"/>
              <w:rPr>
                <w:rFonts w:ascii="宋体" w:hAnsi="宋体" w:cs="宋体"/>
                <w:color w:val="000000"/>
                <w:spacing w:val="20"/>
                <w:sz w:val="24"/>
              </w:rPr>
            </w:pPr>
            <w:r>
              <w:rPr>
                <w:rFonts w:hint="eastAsia" w:ascii="宋体" w:hAnsi="宋体" w:cs="宋体"/>
                <w:color w:val="000000"/>
                <w:spacing w:val="20"/>
                <w:sz w:val="24"/>
              </w:rPr>
              <w:t>6、本竞价人参加本场竞价会标的的竞价，即对标的做了充分的调查和了解。</w:t>
            </w:r>
          </w:p>
          <w:p>
            <w:pPr>
              <w:spacing w:line="360" w:lineRule="auto"/>
              <w:rPr>
                <w:rFonts w:hint="eastAsia" w:ascii="宋体" w:hAnsi="宋体" w:cs="宋体"/>
                <w:color w:val="000000"/>
                <w:spacing w:val="20"/>
                <w:sz w:val="24"/>
              </w:rPr>
            </w:pPr>
            <w:r>
              <w:rPr>
                <w:rFonts w:hint="eastAsia" w:ascii="宋体" w:hAnsi="宋体" w:cs="宋体"/>
                <w:color w:val="000000"/>
                <w:spacing w:val="20"/>
                <w:sz w:val="24"/>
              </w:rPr>
              <w:t>7、贵所对竞价的标的将不承担任何瑕疵担保责任，本竞价人一旦以最高有效应价获得承租标的，作为承租方愿意接受本场竞价会的竞价标的的一切现状和瑕疵，出租方签订《租赁合同》并愿意承担</w:t>
            </w:r>
            <w:r>
              <w:rPr>
                <w:rFonts w:hint="eastAsia" w:ascii="宋体" w:hAnsi="宋体" w:eastAsia="宋体" w:cs="宋体"/>
                <w:color w:val="auto"/>
                <w:sz w:val="24"/>
              </w:rPr>
              <w:t>按成交额（首年租金）5%的</w:t>
            </w:r>
            <w:r>
              <w:rPr>
                <w:rFonts w:hint="eastAsia" w:ascii="宋体" w:hAnsi="宋体" w:eastAsia="宋体" w:cs="宋体"/>
                <w:color w:val="auto"/>
                <w:spacing w:val="20"/>
                <w:sz w:val="24"/>
              </w:rPr>
              <w:t>交易服务费和采用竞价方式组织交易的公开遴选服务费。</w:t>
            </w:r>
            <w:r>
              <w:rPr>
                <w:rFonts w:hint="eastAsia" w:ascii="宋体" w:hAnsi="宋体" w:cs="宋体"/>
                <w:color w:val="000000"/>
                <w:spacing w:val="20"/>
                <w:sz w:val="24"/>
              </w:rPr>
              <w:t xml:space="preserve">  </w:t>
            </w:r>
          </w:p>
          <w:p>
            <w:pPr>
              <w:spacing w:line="360" w:lineRule="auto"/>
              <w:rPr>
                <w:rFonts w:hint="eastAsia" w:ascii="宋体" w:hAnsi="宋体" w:cs="宋体"/>
                <w:color w:val="000000"/>
                <w:spacing w:val="20"/>
                <w:sz w:val="24"/>
              </w:rPr>
            </w:pPr>
          </w:p>
          <w:p>
            <w:pPr>
              <w:spacing w:line="360" w:lineRule="auto"/>
              <w:rPr>
                <w:rFonts w:ascii="宋体" w:hAnsi="宋体" w:cs="宋体"/>
                <w:color w:val="000000"/>
                <w:sz w:val="24"/>
              </w:rPr>
            </w:pPr>
            <w:r>
              <w:rPr>
                <w:rFonts w:hint="eastAsia" w:ascii="宋体" w:hAnsi="宋体" w:cs="宋体"/>
                <w:color w:val="000000"/>
                <w:spacing w:val="20"/>
                <w:sz w:val="24"/>
              </w:rPr>
              <w:t xml:space="preserve">                </w:t>
            </w:r>
            <w:r>
              <w:rPr>
                <w:rFonts w:hint="eastAsia" w:ascii="宋体" w:hAnsi="宋体" w:cs="宋体"/>
                <w:color w:val="000000"/>
                <w:sz w:val="24"/>
              </w:rPr>
              <w:t xml:space="preserve">  </w:t>
            </w:r>
          </w:p>
          <w:p>
            <w:pPr>
              <w:spacing w:line="360" w:lineRule="auto"/>
              <w:rPr>
                <w:rFonts w:ascii="宋体" w:hAnsi="宋体" w:cs="宋体"/>
                <w:color w:val="000000"/>
                <w:sz w:val="24"/>
              </w:rPr>
            </w:pPr>
            <w:r>
              <w:rPr>
                <w:rFonts w:hint="eastAsia" w:ascii="宋体" w:hAnsi="宋体" w:cs="宋体"/>
                <w:color w:val="000000"/>
                <w:sz w:val="24"/>
              </w:rPr>
              <w:t xml:space="preserve">                                            竞价人(被授权人)签字：</w:t>
            </w:r>
          </w:p>
          <w:p>
            <w:pPr>
              <w:ind w:right="560" w:firstLine="6840" w:firstLineChars="2850"/>
              <w:rPr>
                <w:rFonts w:ascii="宋体" w:hAnsi="宋体" w:cs="宋体"/>
                <w:color w:val="000000"/>
                <w:sz w:val="24"/>
              </w:rPr>
            </w:pPr>
            <w:r>
              <w:rPr>
                <w:rFonts w:hint="eastAsia" w:ascii="宋体" w:hAnsi="宋体" w:cs="宋体"/>
                <w:color w:val="000000"/>
                <w:sz w:val="24"/>
              </w:rPr>
              <w:t xml:space="preserve">年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月    日        </w:t>
            </w:r>
          </w:p>
          <w:p>
            <w:pPr>
              <w:ind w:firstLine="5280" w:firstLineChars="2200"/>
              <w:rPr>
                <w:rFonts w:ascii="宋体" w:hAnsi="宋体" w:cs="宋体"/>
                <w:color w:val="000000"/>
                <w:sz w:val="24"/>
              </w:rPr>
            </w:pPr>
          </w:p>
          <w:p>
            <w:pPr>
              <w:rPr>
                <w:rFonts w:ascii="宋体" w:hAnsi="宋体" w:cs="宋体"/>
                <w:b/>
                <w:color w:val="000000"/>
                <w:sz w:val="24"/>
              </w:rPr>
            </w:pPr>
            <w:r>
              <w:rPr>
                <w:rFonts w:hint="eastAsia" w:ascii="宋体" w:hAnsi="宋体" w:cs="宋体"/>
                <w:bCs/>
                <w:color w:val="000000"/>
                <w:sz w:val="24"/>
              </w:rPr>
              <w:t>注：已领到</w:t>
            </w:r>
            <w:r>
              <w:rPr>
                <w:rFonts w:hint="eastAsia" w:ascii="宋体" w:hAnsi="宋体" w:cs="宋体"/>
                <w:bCs/>
                <w:color w:val="000000"/>
                <w:sz w:val="24"/>
                <w:lang w:val="en-US" w:eastAsia="zh-CN"/>
              </w:rPr>
              <w:t>安顺市开发区西市小区玉龙北路地块招租</w:t>
            </w:r>
            <w:r>
              <w:rPr>
                <w:rFonts w:hint="eastAsia" w:ascii="宋体" w:hAnsi="宋体" w:cs="宋体"/>
                <w:bCs/>
                <w:color w:val="000000"/>
                <w:sz w:val="24"/>
              </w:rPr>
              <w:t>项目《网络竞价手册》一份及贵所网络竞价用户登录信息表。</w:t>
            </w:r>
          </w:p>
        </w:tc>
      </w:tr>
    </w:tbl>
    <w:p>
      <w:pPr>
        <w:spacing w:line="360" w:lineRule="auto"/>
        <w:rPr>
          <w:rFonts w:hint="eastAsia" w:ascii="宋体" w:hAnsi="宋体" w:cs="宋体"/>
          <w:b/>
          <w:spacing w:val="20"/>
          <w:sz w:val="30"/>
          <w:highlight w:val="lightGray"/>
        </w:rPr>
      </w:pPr>
    </w:p>
    <w:p>
      <w:pPr>
        <w:spacing w:line="360" w:lineRule="auto"/>
        <w:rPr>
          <w:rFonts w:ascii="宋体" w:hAnsi="宋体" w:cs="宋体"/>
          <w:b/>
          <w:spacing w:val="20"/>
          <w:sz w:val="30"/>
          <w:highlight w:val="lightGray"/>
        </w:rPr>
      </w:pPr>
      <w:r>
        <w:rPr>
          <w:rFonts w:hint="eastAsia" w:ascii="宋体" w:hAnsi="宋体" w:cs="宋体"/>
          <w:b/>
          <w:spacing w:val="20"/>
          <w:sz w:val="30"/>
          <w:highlight w:val="lightGray"/>
        </w:rPr>
        <w:t>附件二</w:t>
      </w:r>
    </w:p>
    <w:p>
      <w:pPr>
        <w:pStyle w:val="4"/>
        <w:tabs>
          <w:tab w:val="left" w:pos="7117"/>
        </w:tabs>
        <w:jc w:val="left"/>
        <w:rPr>
          <w:rFonts w:hint="eastAsia" w:ascii="宋体" w:hAnsi="宋体" w:eastAsia="宋体" w:cs="宋体"/>
          <w:b/>
          <w:color w:val="000000"/>
          <w:sz w:val="28"/>
          <w:lang w:eastAsia="zh-CN"/>
        </w:rPr>
      </w:pPr>
      <w:r>
        <w:rPr>
          <w:rFonts w:hint="eastAsia" w:ascii="宋体" w:hAnsi="宋体" w:cs="宋体"/>
          <w:b/>
          <w:color w:val="000000"/>
          <w:sz w:val="28"/>
          <w:lang w:eastAsia="zh-CN"/>
        </w:rPr>
        <w:tab/>
      </w:r>
    </w:p>
    <w:p>
      <w:pPr>
        <w:pStyle w:val="4"/>
        <w:jc w:val="center"/>
        <w:rPr>
          <w:rFonts w:ascii="宋体" w:hAnsi="宋体" w:cs="宋体"/>
          <w:b/>
          <w:color w:val="000000"/>
          <w:sz w:val="44"/>
          <w:szCs w:val="44"/>
        </w:rPr>
      </w:pPr>
      <w:r>
        <w:rPr>
          <w:rFonts w:hint="eastAsia" w:ascii="宋体" w:hAnsi="宋体" w:cs="宋体"/>
          <w:b/>
          <w:color w:val="000000"/>
          <w:sz w:val="44"/>
          <w:szCs w:val="44"/>
        </w:rPr>
        <w:t>授权委托书</w:t>
      </w:r>
    </w:p>
    <w:p>
      <w:pPr>
        <w:pStyle w:val="4"/>
        <w:jc w:val="center"/>
        <w:rPr>
          <w:rFonts w:ascii="宋体" w:hAnsi="宋体" w:cs="宋体"/>
          <w:b/>
          <w:color w:val="000000"/>
          <w:sz w:val="28"/>
        </w:rPr>
      </w:pPr>
    </w:p>
    <w:p>
      <w:pPr>
        <w:pStyle w:val="4"/>
        <w:ind w:left="0" w:leftChars="0"/>
        <w:rPr>
          <w:rFonts w:ascii="宋体" w:hAnsi="宋体" w:cs="宋体"/>
          <w:color w:val="000000"/>
          <w:sz w:val="28"/>
          <w:szCs w:val="28"/>
        </w:rPr>
      </w:pPr>
      <w:r>
        <w:rPr>
          <w:rFonts w:hint="eastAsia" w:ascii="宋体" w:hAnsi="宋体" w:cs="宋体"/>
          <w:color w:val="000000"/>
          <w:sz w:val="28"/>
          <w:szCs w:val="28"/>
          <w:u w:val="single"/>
        </w:rPr>
        <w:t>致：贵州阳光产权交易所有限公司</w:t>
      </w:r>
      <w:r>
        <w:rPr>
          <w:rFonts w:hint="eastAsia" w:ascii="宋体" w:hAnsi="宋体" w:cs="宋体"/>
          <w:color w:val="000000"/>
          <w:sz w:val="28"/>
          <w:szCs w:val="28"/>
        </w:rPr>
        <w:t>：</w:t>
      </w:r>
    </w:p>
    <w:p>
      <w:pPr>
        <w:spacing w:line="360" w:lineRule="auto"/>
        <w:ind w:firstLine="560" w:firstLineChars="200"/>
        <w:jc w:val="left"/>
        <w:rPr>
          <w:rFonts w:ascii="宋体" w:hAnsi="宋体" w:cs="宋体"/>
          <w:spacing w:val="20"/>
          <w:sz w:val="28"/>
          <w:szCs w:val="28"/>
        </w:rPr>
      </w:pPr>
      <w:r>
        <w:rPr>
          <w:rFonts w:hint="eastAsia" w:ascii="宋体" w:hAnsi="宋体" w:cs="宋体"/>
          <w:sz w:val="28"/>
          <w:szCs w:val="28"/>
        </w:rPr>
        <w:t xml:space="preserve">  </w:t>
      </w:r>
      <w:r>
        <w:rPr>
          <w:rFonts w:hint="eastAsia" w:ascii="宋体" w:hAnsi="宋体" w:cs="宋体"/>
          <w:sz w:val="28"/>
          <w:szCs w:val="28"/>
          <w:u w:val="single"/>
        </w:rPr>
        <w:t xml:space="preserve">                                     （意向承租方单位全称）</w:t>
      </w:r>
      <w:r>
        <w:rPr>
          <w:rFonts w:hint="eastAsia" w:ascii="宋体" w:hAnsi="宋体" w:cs="宋体"/>
          <w:sz w:val="28"/>
          <w:szCs w:val="28"/>
        </w:rPr>
        <w:t>法定代表人</w:t>
      </w:r>
      <w:r>
        <w:rPr>
          <w:rFonts w:hint="eastAsia" w:ascii="宋体" w:hAnsi="宋体" w:cs="宋体"/>
          <w:sz w:val="28"/>
          <w:szCs w:val="28"/>
          <w:u w:val="single"/>
        </w:rPr>
        <w:t xml:space="preserve">              </w:t>
      </w:r>
      <w:r>
        <w:rPr>
          <w:rFonts w:hint="eastAsia" w:ascii="宋体" w:hAnsi="宋体" w:cs="宋体"/>
          <w:sz w:val="28"/>
          <w:szCs w:val="28"/>
        </w:rPr>
        <w:t>（姓名、职务）授权</w:t>
      </w:r>
      <w:r>
        <w:rPr>
          <w:rFonts w:hint="eastAsia" w:ascii="宋体" w:hAnsi="宋体" w:cs="宋体"/>
          <w:sz w:val="28"/>
          <w:szCs w:val="28"/>
          <w:u w:val="single"/>
        </w:rPr>
        <w:t xml:space="preserve">             （被授权代表姓名、职务）</w:t>
      </w:r>
      <w:r>
        <w:rPr>
          <w:rFonts w:hint="eastAsia" w:ascii="宋体" w:hAnsi="宋体" w:cs="宋体"/>
          <w:sz w:val="28"/>
          <w:szCs w:val="28"/>
        </w:rPr>
        <w:t>为本公司合法代理人</w:t>
      </w:r>
      <w:r>
        <w:rPr>
          <w:rFonts w:hint="eastAsia" w:ascii="宋体" w:hAnsi="宋体" w:cs="宋体"/>
          <w:spacing w:val="20"/>
          <w:sz w:val="28"/>
          <w:szCs w:val="28"/>
        </w:rPr>
        <w:t>，参加由贵所组织的</w:t>
      </w:r>
      <w:r>
        <w:rPr>
          <w:rFonts w:hint="eastAsia" w:ascii="宋体" w:hAnsi="宋体" w:cs="宋体"/>
          <w:spacing w:val="20"/>
          <w:sz w:val="28"/>
          <w:szCs w:val="28"/>
          <w:u w:val="single"/>
        </w:rPr>
        <w:t xml:space="preserve">                      </w:t>
      </w:r>
      <w:r>
        <w:rPr>
          <w:rFonts w:hint="eastAsia" w:ascii="宋体" w:hAnsi="宋体" w:cs="宋体"/>
          <w:spacing w:val="20"/>
          <w:sz w:val="28"/>
          <w:szCs w:val="28"/>
        </w:rPr>
        <w:t>的网络竞价活动，并全权代理我公司处理网络竞价活动中的一切事宜。</w:t>
      </w:r>
    </w:p>
    <w:p>
      <w:pPr>
        <w:spacing w:line="360" w:lineRule="auto"/>
        <w:ind w:firstLine="560" w:firstLineChars="200"/>
        <w:rPr>
          <w:rFonts w:ascii="宋体" w:hAnsi="宋体" w:cs="宋体"/>
          <w:spacing w:val="20"/>
          <w:sz w:val="28"/>
          <w:szCs w:val="28"/>
        </w:rPr>
      </w:pPr>
      <w:r>
        <w:rPr>
          <w:rFonts w:hint="eastAsia" w:ascii="宋体" w:hAnsi="宋体" w:cs="宋体"/>
          <w:sz w:val="28"/>
          <w:szCs w:val="28"/>
        </w:rPr>
        <w:t>本授权委托书于</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日签字生效,</w:t>
      </w:r>
      <w:r>
        <w:rPr>
          <w:rFonts w:hint="eastAsia" w:ascii="宋体" w:hAnsi="宋体" w:cs="宋体"/>
          <w:spacing w:val="20"/>
          <w:sz w:val="28"/>
          <w:szCs w:val="28"/>
        </w:rPr>
        <w:t xml:space="preserve"> 有效期至</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r>
        <w:rPr>
          <w:rFonts w:hint="eastAsia" w:ascii="宋体" w:hAnsi="宋体" w:cs="宋体"/>
          <w:spacing w:val="20"/>
          <w:sz w:val="28"/>
          <w:szCs w:val="28"/>
        </w:rPr>
        <w:t>止。</w:t>
      </w:r>
    </w:p>
    <w:p>
      <w:pPr>
        <w:pStyle w:val="4"/>
        <w:spacing w:line="360" w:lineRule="auto"/>
        <w:rPr>
          <w:rFonts w:ascii="宋体" w:hAnsi="宋体" w:cs="宋体"/>
          <w:sz w:val="28"/>
          <w:szCs w:val="28"/>
        </w:rPr>
      </w:pPr>
    </w:p>
    <w:p>
      <w:pPr>
        <w:pStyle w:val="4"/>
        <w:spacing w:line="360" w:lineRule="auto"/>
        <w:rPr>
          <w:rFonts w:ascii="宋体" w:hAnsi="宋体" w:cs="宋体"/>
          <w:sz w:val="28"/>
          <w:szCs w:val="28"/>
        </w:rPr>
      </w:pPr>
    </w:p>
    <w:p>
      <w:pPr>
        <w:pStyle w:val="4"/>
        <w:spacing w:line="360" w:lineRule="auto"/>
        <w:rPr>
          <w:rFonts w:ascii="宋体" w:hAnsi="宋体" w:cs="宋体"/>
          <w:sz w:val="28"/>
          <w:szCs w:val="28"/>
          <w:u w:val="single"/>
        </w:rPr>
      </w:pPr>
      <w:r>
        <w:rPr>
          <w:rFonts w:hint="eastAsia" w:ascii="宋体" w:hAnsi="宋体" w:cs="宋体"/>
          <w:sz w:val="28"/>
          <w:szCs w:val="28"/>
        </w:rPr>
        <w:t>特此声明。</w:t>
      </w:r>
    </w:p>
    <w:p>
      <w:pPr>
        <w:spacing w:line="480" w:lineRule="exact"/>
        <w:rPr>
          <w:rFonts w:ascii="宋体" w:hAnsi="宋体" w:cs="宋体"/>
          <w:sz w:val="36"/>
          <w:szCs w:val="28"/>
        </w:rPr>
      </w:pPr>
    </w:p>
    <w:p>
      <w:pPr>
        <w:spacing w:line="1500" w:lineRule="exact"/>
        <w:ind w:left="567" w:right="567" w:firstLine="57"/>
        <w:jc w:val="center"/>
        <w:rPr>
          <w:rFonts w:ascii="宋体" w:hAnsi="宋体"/>
          <w:b/>
          <w:sz w:val="84"/>
          <w:szCs w:val="84"/>
        </w:rPr>
      </w:pPr>
    </w:p>
    <w:p>
      <w:pPr>
        <w:spacing w:line="360" w:lineRule="auto"/>
        <w:rPr>
          <w:rFonts w:ascii="宋体" w:hAnsi="宋体"/>
          <w:color w:val="000000"/>
          <w:spacing w:val="20"/>
          <w:sz w:val="24"/>
        </w:rPr>
      </w:pPr>
    </w:p>
    <w:sectPr>
      <w:headerReference r:id="rId3" w:type="default"/>
      <w:footerReference r:id="rId4" w:type="default"/>
      <w:pgSz w:w="11906" w:h="16838"/>
      <w:pgMar w:top="680" w:right="851" w:bottom="851" w:left="1134" w:header="312"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- 1 -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OTM1MTg4MDBhZjVkYjU5MjIwODllNTRjY2YyMzY5OTQifQ=="/>
  </w:docVars>
  <w:rsids>
    <w:rsidRoot w:val="00172A27"/>
    <w:rsid w:val="00000AB8"/>
    <w:rsid w:val="0000153A"/>
    <w:rsid w:val="00001772"/>
    <w:rsid w:val="00001ECC"/>
    <w:rsid w:val="000032ED"/>
    <w:rsid w:val="00004EE1"/>
    <w:rsid w:val="0000607E"/>
    <w:rsid w:val="00010249"/>
    <w:rsid w:val="00011ECD"/>
    <w:rsid w:val="00012FCD"/>
    <w:rsid w:val="0001315D"/>
    <w:rsid w:val="00015439"/>
    <w:rsid w:val="00016274"/>
    <w:rsid w:val="000228E7"/>
    <w:rsid w:val="00022C57"/>
    <w:rsid w:val="00023026"/>
    <w:rsid w:val="00023FE9"/>
    <w:rsid w:val="000278BB"/>
    <w:rsid w:val="00030E89"/>
    <w:rsid w:val="0003277F"/>
    <w:rsid w:val="0003278F"/>
    <w:rsid w:val="00032A11"/>
    <w:rsid w:val="00032A3F"/>
    <w:rsid w:val="00033928"/>
    <w:rsid w:val="00035DB7"/>
    <w:rsid w:val="00036D57"/>
    <w:rsid w:val="000370C3"/>
    <w:rsid w:val="000371FE"/>
    <w:rsid w:val="00037E5A"/>
    <w:rsid w:val="00041072"/>
    <w:rsid w:val="00041C4B"/>
    <w:rsid w:val="00045C8D"/>
    <w:rsid w:val="000505EC"/>
    <w:rsid w:val="0005092C"/>
    <w:rsid w:val="00052792"/>
    <w:rsid w:val="000538BC"/>
    <w:rsid w:val="00054B95"/>
    <w:rsid w:val="00055900"/>
    <w:rsid w:val="00055D75"/>
    <w:rsid w:val="00056FB7"/>
    <w:rsid w:val="000577AA"/>
    <w:rsid w:val="00057BAB"/>
    <w:rsid w:val="00060039"/>
    <w:rsid w:val="000607F4"/>
    <w:rsid w:val="00060DAB"/>
    <w:rsid w:val="000640EE"/>
    <w:rsid w:val="00066C00"/>
    <w:rsid w:val="0006705B"/>
    <w:rsid w:val="00070C65"/>
    <w:rsid w:val="00073ED7"/>
    <w:rsid w:val="000749C9"/>
    <w:rsid w:val="000770DE"/>
    <w:rsid w:val="000778D2"/>
    <w:rsid w:val="00077F1B"/>
    <w:rsid w:val="000809DC"/>
    <w:rsid w:val="0008152E"/>
    <w:rsid w:val="000828B0"/>
    <w:rsid w:val="00082D01"/>
    <w:rsid w:val="00083AFA"/>
    <w:rsid w:val="00083CBB"/>
    <w:rsid w:val="0008563C"/>
    <w:rsid w:val="00085CF2"/>
    <w:rsid w:val="00085E27"/>
    <w:rsid w:val="000918DC"/>
    <w:rsid w:val="00092321"/>
    <w:rsid w:val="00093A82"/>
    <w:rsid w:val="00093EAB"/>
    <w:rsid w:val="00094734"/>
    <w:rsid w:val="00096912"/>
    <w:rsid w:val="000A08BC"/>
    <w:rsid w:val="000A0FEA"/>
    <w:rsid w:val="000A1C09"/>
    <w:rsid w:val="000A3147"/>
    <w:rsid w:val="000A41E5"/>
    <w:rsid w:val="000A47C6"/>
    <w:rsid w:val="000A4947"/>
    <w:rsid w:val="000A5038"/>
    <w:rsid w:val="000A6532"/>
    <w:rsid w:val="000B3AD4"/>
    <w:rsid w:val="000B4348"/>
    <w:rsid w:val="000B5789"/>
    <w:rsid w:val="000B5BC0"/>
    <w:rsid w:val="000B60F5"/>
    <w:rsid w:val="000B6C06"/>
    <w:rsid w:val="000C1096"/>
    <w:rsid w:val="000C2D98"/>
    <w:rsid w:val="000C3541"/>
    <w:rsid w:val="000C3B4B"/>
    <w:rsid w:val="000C4627"/>
    <w:rsid w:val="000C5372"/>
    <w:rsid w:val="000C5973"/>
    <w:rsid w:val="000D0667"/>
    <w:rsid w:val="000D2C5B"/>
    <w:rsid w:val="000D2D3B"/>
    <w:rsid w:val="000D3CEA"/>
    <w:rsid w:val="000D4E61"/>
    <w:rsid w:val="000D4ECD"/>
    <w:rsid w:val="000D5736"/>
    <w:rsid w:val="000D60CC"/>
    <w:rsid w:val="000D6A90"/>
    <w:rsid w:val="000E1613"/>
    <w:rsid w:val="000E258B"/>
    <w:rsid w:val="000E2617"/>
    <w:rsid w:val="000E4866"/>
    <w:rsid w:val="000E6969"/>
    <w:rsid w:val="000F222E"/>
    <w:rsid w:val="000F4491"/>
    <w:rsid w:val="000F4AAF"/>
    <w:rsid w:val="000F4EAD"/>
    <w:rsid w:val="000F5B14"/>
    <w:rsid w:val="000F6BA8"/>
    <w:rsid w:val="000F701D"/>
    <w:rsid w:val="00103FB8"/>
    <w:rsid w:val="00104066"/>
    <w:rsid w:val="00104AD6"/>
    <w:rsid w:val="00106FEB"/>
    <w:rsid w:val="00107281"/>
    <w:rsid w:val="001073A1"/>
    <w:rsid w:val="00110028"/>
    <w:rsid w:val="001109D7"/>
    <w:rsid w:val="00111470"/>
    <w:rsid w:val="00111599"/>
    <w:rsid w:val="001117D4"/>
    <w:rsid w:val="00112748"/>
    <w:rsid w:val="0011657B"/>
    <w:rsid w:val="00117157"/>
    <w:rsid w:val="00117B2F"/>
    <w:rsid w:val="00117DA5"/>
    <w:rsid w:val="0012102F"/>
    <w:rsid w:val="001219B1"/>
    <w:rsid w:val="00121A08"/>
    <w:rsid w:val="001239C9"/>
    <w:rsid w:val="0012421B"/>
    <w:rsid w:val="001244A8"/>
    <w:rsid w:val="00124651"/>
    <w:rsid w:val="001246FE"/>
    <w:rsid w:val="0012548E"/>
    <w:rsid w:val="001278C2"/>
    <w:rsid w:val="00127C8F"/>
    <w:rsid w:val="00131240"/>
    <w:rsid w:val="00132DC5"/>
    <w:rsid w:val="00133E0C"/>
    <w:rsid w:val="00134E7A"/>
    <w:rsid w:val="001358C9"/>
    <w:rsid w:val="00135F1D"/>
    <w:rsid w:val="00137487"/>
    <w:rsid w:val="001377D4"/>
    <w:rsid w:val="00141499"/>
    <w:rsid w:val="00141CA5"/>
    <w:rsid w:val="001426A3"/>
    <w:rsid w:val="001429B0"/>
    <w:rsid w:val="001432E7"/>
    <w:rsid w:val="00143A7D"/>
    <w:rsid w:val="001448C6"/>
    <w:rsid w:val="00147CF5"/>
    <w:rsid w:val="001511B7"/>
    <w:rsid w:val="001515BA"/>
    <w:rsid w:val="00152878"/>
    <w:rsid w:val="0015334A"/>
    <w:rsid w:val="0015366A"/>
    <w:rsid w:val="001538AF"/>
    <w:rsid w:val="0015692A"/>
    <w:rsid w:val="00160CDC"/>
    <w:rsid w:val="00161396"/>
    <w:rsid w:val="00161D27"/>
    <w:rsid w:val="00162960"/>
    <w:rsid w:val="0016553B"/>
    <w:rsid w:val="001674D1"/>
    <w:rsid w:val="001701DB"/>
    <w:rsid w:val="00170247"/>
    <w:rsid w:val="00170D0B"/>
    <w:rsid w:val="00172A27"/>
    <w:rsid w:val="001733A9"/>
    <w:rsid w:val="00174FED"/>
    <w:rsid w:val="00175070"/>
    <w:rsid w:val="0017795A"/>
    <w:rsid w:val="0018030A"/>
    <w:rsid w:val="00180C61"/>
    <w:rsid w:val="001812EA"/>
    <w:rsid w:val="0018152F"/>
    <w:rsid w:val="00183765"/>
    <w:rsid w:val="00184973"/>
    <w:rsid w:val="001873C4"/>
    <w:rsid w:val="00187B9E"/>
    <w:rsid w:val="00190871"/>
    <w:rsid w:val="00190C6A"/>
    <w:rsid w:val="0019233E"/>
    <w:rsid w:val="00194678"/>
    <w:rsid w:val="00194726"/>
    <w:rsid w:val="001961C9"/>
    <w:rsid w:val="00196686"/>
    <w:rsid w:val="001A0C98"/>
    <w:rsid w:val="001A1BC8"/>
    <w:rsid w:val="001A6C5F"/>
    <w:rsid w:val="001B139C"/>
    <w:rsid w:val="001B3B0C"/>
    <w:rsid w:val="001B4E51"/>
    <w:rsid w:val="001B56DF"/>
    <w:rsid w:val="001B5CCE"/>
    <w:rsid w:val="001B728E"/>
    <w:rsid w:val="001B78ED"/>
    <w:rsid w:val="001C0005"/>
    <w:rsid w:val="001C1C74"/>
    <w:rsid w:val="001C3039"/>
    <w:rsid w:val="001C4892"/>
    <w:rsid w:val="001C4BFA"/>
    <w:rsid w:val="001C6A7E"/>
    <w:rsid w:val="001D01F5"/>
    <w:rsid w:val="001D1C67"/>
    <w:rsid w:val="001D235B"/>
    <w:rsid w:val="001D2B03"/>
    <w:rsid w:val="001D312F"/>
    <w:rsid w:val="001D4CB1"/>
    <w:rsid w:val="001D5DB8"/>
    <w:rsid w:val="001D6A69"/>
    <w:rsid w:val="001D7DB5"/>
    <w:rsid w:val="001E148C"/>
    <w:rsid w:val="001E177E"/>
    <w:rsid w:val="001E2C2D"/>
    <w:rsid w:val="001E480E"/>
    <w:rsid w:val="001E5B8D"/>
    <w:rsid w:val="001E5F19"/>
    <w:rsid w:val="001E68F6"/>
    <w:rsid w:val="001F2B94"/>
    <w:rsid w:val="001F2C5A"/>
    <w:rsid w:val="001F3B24"/>
    <w:rsid w:val="001F4021"/>
    <w:rsid w:val="001F4C9B"/>
    <w:rsid w:val="001F5927"/>
    <w:rsid w:val="001F5D1E"/>
    <w:rsid w:val="002015E4"/>
    <w:rsid w:val="0020179A"/>
    <w:rsid w:val="00202DAE"/>
    <w:rsid w:val="002035D4"/>
    <w:rsid w:val="00203CDC"/>
    <w:rsid w:val="00204708"/>
    <w:rsid w:val="002059CD"/>
    <w:rsid w:val="00206201"/>
    <w:rsid w:val="00210289"/>
    <w:rsid w:val="00211B92"/>
    <w:rsid w:val="00211D42"/>
    <w:rsid w:val="0021211F"/>
    <w:rsid w:val="002135EA"/>
    <w:rsid w:val="00213A39"/>
    <w:rsid w:val="002166B9"/>
    <w:rsid w:val="0022128C"/>
    <w:rsid w:val="00221C67"/>
    <w:rsid w:val="00223506"/>
    <w:rsid w:val="00224CC8"/>
    <w:rsid w:val="0022641F"/>
    <w:rsid w:val="00226636"/>
    <w:rsid w:val="00227131"/>
    <w:rsid w:val="00227815"/>
    <w:rsid w:val="00231094"/>
    <w:rsid w:val="00231949"/>
    <w:rsid w:val="00233359"/>
    <w:rsid w:val="00236C1E"/>
    <w:rsid w:val="0024110F"/>
    <w:rsid w:val="002434C4"/>
    <w:rsid w:val="00243D61"/>
    <w:rsid w:val="0024694D"/>
    <w:rsid w:val="0024713D"/>
    <w:rsid w:val="002510D7"/>
    <w:rsid w:val="002517D7"/>
    <w:rsid w:val="00251EB0"/>
    <w:rsid w:val="00252BD8"/>
    <w:rsid w:val="002531D1"/>
    <w:rsid w:val="00253B74"/>
    <w:rsid w:val="002558C6"/>
    <w:rsid w:val="002575F3"/>
    <w:rsid w:val="002577CD"/>
    <w:rsid w:val="00257858"/>
    <w:rsid w:val="00257B8D"/>
    <w:rsid w:val="00260420"/>
    <w:rsid w:val="0026721B"/>
    <w:rsid w:val="0026799B"/>
    <w:rsid w:val="002679EB"/>
    <w:rsid w:val="00270329"/>
    <w:rsid w:val="00271218"/>
    <w:rsid w:val="002731AD"/>
    <w:rsid w:val="002761CE"/>
    <w:rsid w:val="002762B1"/>
    <w:rsid w:val="002775BF"/>
    <w:rsid w:val="002778D6"/>
    <w:rsid w:val="00280411"/>
    <w:rsid w:val="00280C83"/>
    <w:rsid w:val="00281CCD"/>
    <w:rsid w:val="0028213B"/>
    <w:rsid w:val="0028245A"/>
    <w:rsid w:val="00282F76"/>
    <w:rsid w:val="0028456E"/>
    <w:rsid w:val="00284EBB"/>
    <w:rsid w:val="0028627A"/>
    <w:rsid w:val="002865FF"/>
    <w:rsid w:val="00286F85"/>
    <w:rsid w:val="00290D7E"/>
    <w:rsid w:val="0029204F"/>
    <w:rsid w:val="0029206B"/>
    <w:rsid w:val="00292BC8"/>
    <w:rsid w:val="00295ACF"/>
    <w:rsid w:val="0029688D"/>
    <w:rsid w:val="00297D4A"/>
    <w:rsid w:val="002A0550"/>
    <w:rsid w:val="002A1589"/>
    <w:rsid w:val="002A25D5"/>
    <w:rsid w:val="002A3A1F"/>
    <w:rsid w:val="002A795D"/>
    <w:rsid w:val="002B0BF0"/>
    <w:rsid w:val="002B2A0B"/>
    <w:rsid w:val="002B4048"/>
    <w:rsid w:val="002B4A02"/>
    <w:rsid w:val="002B632D"/>
    <w:rsid w:val="002B69E8"/>
    <w:rsid w:val="002B6BB4"/>
    <w:rsid w:val="002C019E"/>
    <w:rsid w:val="002C1C81"/>
    <w:rsid w:val="002C2E3F"/>
    <w:rsid w:val="002C39CE"/>
    <w:rsid w:val="002C59B0"/>
    <w:rsid w:val="002C5A23"/>
    <w:rsid w:val="002C7C46"/>
    <w:rsid w:val="002D00DE"/>
    <w:rsid w:val="002D1974"/>
    <w:rsid w:val="002D390A"/>
    <w:rsid w:val="002D47D4"/>
    <w:rsid w:val="002D4FD4"/>
    <w:rsid w:val="002D61E8"/>
    <w:rsid w:val="002D6A37"/>
    <w:rsid w:val="002E1782"/>
    <w:rsid w:val="002E2CAC"/>
    <w:rsid w:val="002E41D7"/>
    <w:rsid w:val="002E41FE"/>
    <w:rsid w:val="002E4929"/>
    <w:rsid w:val="002E4A43"/>
    <w:rsid w:val="002E4B27"/>
    <w:rsid w:val="002E5359"/>
    <w:rsid w:val="002E586C"/>
    <w:rsid w:val="002E748A"/>
    <w:rsid w:val="002E7FFD"/>
    <w:rsid w:val="002F00E8"/>
    <w:rsid w:val="002F025F"/>
    <w:rsid w:val="002F0810"/>
    <w:rsid w:val="002F101F"/>
    <w:rsid w:val="002F1A51"/>
    <w:rsid w:val="002F1B7B"/>
    <w:rsid w:val="002F2078"/>
    <w:rsid w:val="002F36F2"/>
    <w:rsid w:val="002F3F35"/>
    <w:rsid w:val="002F4AC2"/>
    <w:rsid w:val="002F5B62"/>
    <w:rsid w:val="002F5F9C"/>
    <w:rsid w:val="002F7945"/>
    <w:rsid w:val="00300376"/>
    <w:rsid w:val="00300425"/>
    <w:rsid w:val="00300AA7"/>
    <w:rsid w:val="003029E4"/>
    <w:rsid w:val="00302B32"/>
    <w:rsid w:val="00303E1F"/>
    <w:rsid w:val="00303F90"/>
    <w:rsid w:val="00305572"/>
    <w:rsid w:val="00305645"/>
    <w:rsid w:val="00306371"/>
    <w:rsid w:val="003073AB"/>
    <w:rsid w:val="0031016D"/>
    <w:rsid w:val="0031018B"/>
    <w:rsid w:val="00310F89"/>
    <w:rsid w:val="00311794"/>
    <w:rsid w:val="00312297"/>
    <w:rsid w:val="00314A66"/>
    <w:rsid w:val="0031693A"/>
    <w:rsid w:val="00316D30"/>
    <w:rsid w:val="00316D40"/>
    <w:rsid w:val="0032039F"/>
    <w:rsid w:val="00322065"/>
    <w:rsid w:val="00323A53"/>
    <w:rsid w:val="003248BB"/>
    <w:rsid w:val="00324AB1"/>
    <w:rsid w:val="00325544"/>
    <w:rsid w:val="00326214"/>
    <w:rsid w:val="00330D14"/>
    <w:rsid w:val="00331A68"/>
    <w:rsid w:val="00332CC0"/>
    <w:rsid w:val="00333F53"/>
    <w:rsid w:val="00334E96"/>
    <w:rsid w:val="00335892"/>
    <w:rsid w:val="00335FBB"/>
    <w:rsid w:val="003376D4"/>
    <w:rsid w:val="00337917"/>
    <w:rsid w:val="00337FE8"/>
    <w:rsid w:val="003400FB"/>
    <w:rsid w:val="0034020B"/>
    <w:rsid w:val="00340C95"/>
    <w:rsid w:val="00340CA3"/>
    <w:rsid w:val="003441F2"/>
    <w:rsid w:val="003455FB"/>
    <w:rsid w:val="00346B4B"/>
    <w:rsid w:val="003479F3"/>
    <w:rsid w:val="00347ED8"/>
    <w:rsid w:val="0035012C"/>
    <w:rsid w:val="003502B5"/>
    <w:rsid w:val="00351C4D"/>
    <w:rsid w:val="00351D0B"/>
    <w:rsid w:val="00351FFE"/>
    <w:rsid w:val="0035203E"/>
    <w:rsid w:val="003526F3"/>
    <w:rsid w:val="00353032"/>
    <w:rsid w:val="003531F7"/>
    <w:rsid w:val="00356128"/>
    <w:rsid w:val="00356CB7"/>
    <w:rsid w:val="00360954"/>
    <w:rsid w:val="003637AB"/>
    <w:rsid w:val="003637D4"/>
    <w:rsid w:val="00363A07"/>
    <w:rsid w:val="00366A15"/>
    <w:rsid w:val="003671BB"/>
    <w:rsid w:val="00367A01"/>
    <w:rsid w:val="00373660"/>
    <w:rsid w:val="003743F2"/>
    <w:rsid w:val="00375500"/>
    <w:rsid w:val="00377524"/>
    <w:rsid w:val="00380AFB"/>
    <w:rsid w:val="00380E06"/>
    <w:rsid w:val="0038170E"/>
    <w:rsid w:val="00381B3F"/>
    <w:rsid w:val="00383B76"/>
    <w:rsid w:val="0038581D"/>
    <w:rsid w:val="0038597B"/>
    <w:rsid w:val="00385C2C"/>
    <w:rsid w:val="00391386"/>
    <w:rsid w:val="0039187C"/>
    <w:rsid w:val="00392383"/>
    <w:rsid w:val="003933FD"/>
    <w:rsid w:val="00393FB0"/>
    <w:rsid w:val="0039592E"/>
    <w:rsid w:val="0039605A"/>
    <w:rsid w:val="00396A24"/>
    <w:rsid w:val="003A0148"/>
    <w:rsid w:val="003A127D"/>
    <w:rsid w:val="003A34FE"/>
    <w:rsid w:val="003A3CC4"/>
    <w:rsid w:val="003A4271"/>
    <w:rsid w:val="003A5D05"/>
    <w:rsid w:val="003A5E61"/>
    <w:rsid w:val="003A61EC"/>
    <w:rsid w:val="003A73AA"/>
    <w:rsid w:val="003A7903"/>
    <w:rsid w:val="003B03D8"/>
    <w:rsid w:val="003B14BD"/>
    <w:rsid w:val="003B2B2D"/>
    <w:rsid w:val="003B60A2"/>
    <w:rsid w:val="003B6C2F"/>
    <w:rsid w:val="003B7319"/>
    <w:rsid w:val="003B79E2"/>
    <w:rsid w:val="003B7B8F"/>
    <w:rsid w:val="003C12DB"/>
    <w:rsid w:val="003C1BFF"/>
    <w:rsid w:val="003C1C82"/>
    <w:rsid w:val="003C266F"/>
    <w:rsid w:val="003C306C"/>
    <w:rsid w:val="003C359F"/>
    <w:rsid w:val="003C3BCE"/>
    <w:rsid w:val="003C46ED"/>
    <w:rsid w:val="003C5B32"/>
    <w:rsid w:val="003C6305"/>
    <w:rsid w:val="003C7A53"/>
    <w:rsid w:val="003C7CBA"/>
    <w:rsid w:val="003D0943"/>
    <w:rsid w:val="003D21F8"/>
    <w:rsid w:val="003D5738"/>
    <w:rsid w:val="003D5A9D"/>
    <w:rsid w:val="003D7C5D"/>
    <w:rsid w:val="003E0F84"/>
    <w:rsid w:val="003E156C"/>
    <w:rsid w:val="003E2180"/>
    <w:rsid w:val="003E5194"/>
    <w:rsid w:val="003E7923"/>
    <w:rsid w:val="003E7E18"/>
    <w:rsid w:val="003F21BE"/>
    <w:rsid w:val="003F2EAF"/>
    <w:rsid w:val="003F3112"/>
    <w:rsid w:val="003F32CF"/>
    <w:rsid w:val="003F3E49"/>
    <w:rsid w:val="003F43C1"/>
    <w:rsid w:val="003F474F"/>
    <w:rsid w:val="003F54EC"/>
    <w:rsid w:val="003F79D0"/>
    <w:rsid w:val="0040060A"/>
    <w:rsid w:val="00401D80"/>
    <w:rsid w:val="004036EE"/>
    <w:rsid w:val="00405554"/>
    <w:rsid w:val="00405FAF"/>
    <w:rsid w:val="004062A8"/>
    <w:rsid w:val="00407B0C"/>
    <w:rsid w:val="00410005"/>
    <w:rsid w:val="00411602"/>
    <w:rsid w:val="00411ED6"/>
    <w:rsid w:val="00412E81"/>
    <w:rsid w:val="0041376C"/>
    <w:rsid w:val="00415F63"/>
    <w:rsid w:val="004164BC"/>
    <w:rsid w:val="004203EC"/>
    <w:rsid w:val="00420D07"/>
    <w:rsid w:val="00421C31"/>
    <w:rsid w:val="00421C8D"/>
    <w:rsid w:val="0042224F"/>
    <w:rsid w:val="00422C2B"/>
    <w:rsid w:val="00423868"/>
    <w:rsid w:val="004240C8"/>
    <w:rsid w:val="00424873"/>
    <w:rsid w:val="00426CAF"/>
    <w:rsid w:val="00427601"/>
    <w:rsid w:val="00427B3C"/>
    <w:rsid w:val="00427D32"/>
    <w:rsid w:val="0043171D"/>
    <w:rsid w:val="0043219F"/>
    <w:rsid w:val="00432370"/>
    <w:rsid w:val="00432D46"/>
    <w:rsid w:val="00432FF2"/>
    <w:rsid w:val="00434444"/>
    <w:rsid w:val="00434F5F"/>
    <w:rsid w:val="00435720"/>
    <w:rsid w:val="004361FC"/>
    <w:rsid w:val="004376AD"/>
    <w:rsid w:val="00440A2C"/>
    <w:rsid w:val="00440F10"/>
    <w:rsid w:val="00441236"/>
    <w:rsid w:val="0044124C"/>
    <w:rsid w:val="00441E66"/>
    <w:rsid w:val="004420E9"/>
    <w:rsid w:val="004427CF"/>
    <w:rsid w:val="00442D33"/>
    <w:rsid w:val="00443CA9"/>
    <w:rsid w:val="0044505E"/>
    <w:rsid w:val="0044628E"/>
    <w:rsid w:val="00450674"/>
    <w:rsid w:val="004528B3"/>
    <w:rsid w:val="0045298D"/>
    <w:rsid w:val="00453EAB"/>
    <w:rsid w:val="004546F2"/>
    <w:rsid w:val="00454C09"/>
    <w:rsid w:val="0045512C"/>
    <w:rsid w:val="00457588"/>
    <w:rsid w:val="0046408A"/>
    <w:rsid w:val="00466241"/>
    <w:rsid w:val="00466255"/>
    <w:rsid w:val="0046741B"/>
    <w:rsid w:val="004676F6"/>
    <w:rsid w:val="00471FEC"/>
    <w:rsid w:val="00472F2E"/>
    <w:rsid w:val="00473952"/>
    <w:rsid w:val="00476075"/>
    <w:rsid w:val="00476311"/>
    <w:rsid w:val="004764F2"/>
    <w:rsid w:val="00477F4A"/>
    <w:rsid w:val="004807CB"/>
    <w:rsid w:val="00480C83"/>
    <w:rsid w:val="004810DA"/>
    <w:rsid w:val="0048340B"/>
    <w:rsid w:val="004838C6"/>
    <w:rsid w:val="00484EAF"/>
    <w:rsid w:val="00485E9C"/>
    <w:rsid w:val="004864C3"/>
    <w:rsid w:val="004864E7"/>
    <w:rsid w:val="00490C7E"/>
    <w:rsid w:val="00491969"/>
    <w:rsid w:val="0049274F"/>
    <w:rsid w:val="004928CE"/>
    <w:rsid w:val="0049390C"/>
    <w:rsid w:val="00493B02"/>
    <w:rsid w:val="00494189"/>
    <w:rsid w:val="00495480"/>
    <w:rsid w:val="0049589F"/>
    <w:rsid w:val="004966D4"/>
    <w:rsid w:val="004A123A"/>
    <w:rsid w:val="004A178F"/>
    <w:rsid w:val="004A2FC0"/>
    <w:rsid w:val="004A2FEA"/>
    <w:rsid w:val="004A46F8"/>
    <w:rsid w:val="004A4FCB"/>
    <w:rsid w:val="004B15E6"/>
    <w:rsid w:val="004B28CF"/>
    <w:rsid w:val="004B3702"/>
    <w:rsid w:val="004B455C"/>
    <w:rsid w:val="004B49FF"/>
    <w:rsid w:val="004B5290"/>
    <w:rsid w:val="004B7077"/>
    <w:rsid w:val="004B727A"/>
    <w:rsid w:val="004B78AE"/>
    <w:rsid w:val="004C071F"/>
    <w:rsid w:val="004C0DD9"/>
    <w:rsid w:val="004C1565"/>
    <w:rsid w:val="004C3BB6"/>
    <w:rsid w:val="004C4C1C"/>
    <w:rsid w:val="004C51C8"/>
    <w:rsid w:val="004C52C5"/>
    <w:rsid w:val="004C5C80"/>
    <w:rsid w:val="004C5F2D"/>
    <w:rsid w:val="004C6014"/>
    <w:rsid w:val="004C619A"/>
    <w:rsid w:val="004C6F7E"/>
    <w:rsid w:val="004C7BC3"/>
    <w:rsid w:val="004D0B6F"/>
    <w:rsid w:val="004D156A"/>
    <w:rsid w:val="004D43FD"/>
    <w:rsid w:val="004D4ADD"/>
    <w:rsid w:val="004D4F43"/>
    <w:rsid w:val="004D5B35"/>
    <w:rsid w:val="004E0802"/>
    <w:rsid w:val="004E0847"/>
    <w:rsid w:val="004E1351"/>
    <w:rsid w:val="004E25F4"/>
    <w:rsid w:val="004E3EF9"/>
    <w:rsid w:val="004E3F7D"/>
    <w:rsid w:val="004E5312"/>
    <w:rsid w:val="004E53C3"/>
    <w:rsid w:val="004F0AFE"/>
    <w:rsid w:val="004F1630"/>
    <w:rsid w:val="004F1816"/>
    <w:rsid w:val="004F185C"/>
    <w:rsid w:val="004F504E"/>
    <w:rsid w:val="004F75E4"/>
    <w:rsid w:val="0050070C"/>
    <w:rsid w:val="00501FE8"/>
    <w:rsid w:val="00502D5B"/>
    <w:rsid w:val="005052EB"/>
    <w:rsid w:val="00505484"/>
    <w:rsid w:val="005068F5"/>
    <w:rsid w:val="00506D51"/>
    <w:rsid w:val="005077D9"/>
    <w:rsid w:val="00507B4C"/>
    <w:rsid w:val="005107F4"/>
    <w:rsid w:val="00511A38"/>
    <w:rsid w:val="00512601"/>
    <w:rsid w:val="0051422C"/>
    <w:rsid w:val="00515227"/>
    <w:rsid w:val="00517130"/>
    <w:rsid w:val="00517606"/>
    <w:rsid w:val="005220E0"/>
    <w:rsid w:val="00522999"/>
    <w:rsid w:val="00523620"/>
    <w:rsid w:val="00531343"/>
    <w:rsid w:val="0053426B"/>
    <w:rsid w:val="00534C6F"/>
    <w:rsid w:val="00534E5D"/>
    <w:rsid w:val="005350FE"/>
    <w:rsid w:val="00536952"/>
    <w:rsid w:val="00537270"/>
    <w:rsid w:val="00537A5F"/>
    <w:rsid w:val="00537E23"/>
    <w:rsid w:val="00540A36"/>
    <w:rsid w:val="00540B77"/>
    <w:rsid w:val="00542B6E"/>
    <w:rsid w:val="00543B01"/>
    <w:rsid w:val="0054410F"/>
    <w:rsid w:val="005447FC"/>
    <w:rsid w:val="005456AB"/>
    <w:rsid w:val="0054697D"/>
    <w:rsid w:val="00547A1E"/>
    <w:rsid w:val="00547B07"/>
    <w:rsid w:val="005527A2"/>
    <w:rsid w:val="00554580"/>
    <w:rsid w:val="00556591"/>
    <w:rsid w:val="00557D58"/>
    <w:rsid w:val="005611C1"/>
    <w:rsid w:val="00561C1E"/>
    <w:rsid w:val="005628DF"/>
    <w:rsid w:val="00563A0E"/>
    <w:rsid w:val="00563BC5"/>
    <w:rsid w:val="00564598"/>
    <w:rsid w:val="00564FAD"/>
    <w:rsid w:val="00565364"/>
    <w:rsid w:val="00565D56"/>
    <w:rsid w:val="00565FF6"/>
    <w:rsid w:val="00566499"/>
    <w:rsid w:val="00566585"/>
    <w:rsid w:val="005665EE"/>
    <w:rsid w:val="00566C41"/>
    <w:rsid w:val="00570A39"/>
    <w:rsid w:val="00570D15"/>
    <w:rsid w:val="00572D50"/>
    <w:rsid w:val="00573A80"/>
    <w:rsid w:val="00573F18"/>
    <w:rsid w:val="00574A0A"/>
    <w:rsid w:val="00575144"/>
    <w:rsid w:val="00575392"/>
    <w:rsid w:val="00575BCB"/>
    <w:rsid w:val="00577C58"/>
    <w:rsid w:val="00580B80"/>
    <w:rsid w:val="005812FD"/>
    <w:rsid w:val="005819C8"/>
    <w:rsid w:val="00581E08"/>
    <w:rsid w:val="00584636"/>
    <w:rsid w:val="0058597F"/>
    <w:rsid w:val="00585D2F"/>
    <w:rsid w:val="00587B38"/>
    <w:rsid w:val="005902A2"/>
    <w:rsid w:val="00590915"/>
    <w:rsid w:val="00590E3E"/>
    <w:rsid w:val="0059156C"/>
    <w:rsid w:val="005919EB"/>
    <w:rsid w:val="005920A4"/>
    <w:rsid w:val="00592A02"/>
    <w:rsid w:val="00593C53"/>
    <w:rsid w:val="00593DBA"/>
    <w:rsid w:val="0059419D"/>
    <w:rsid w:val="005947C9"/>
    <w:rsid w:val="00596571"/>
    <w:rsid w:val="005A15BD"/>
    <w:rsid w:val="005A4347"/>
    <w:rsid w:val="005A438A"/>
    <w:rsid w:val="005B0B0C"/>
    <w:rsid w:val="005B1340"/>
    <w:rsid w:val="005B2BA2"/>
    <w:rsid w:val="005B3B88"/>
    <w:rsid w:val="005B4954"/>
    <w:rsid w:val="005B68E3"/>
    <w:rsid w:val="005B6E9F"/>
    <w:rsid w:val="005B6EF7"/>
    <w:rsid w:val="005B7A62"/>
    <w:rsid w:val="005B7A67"/>
    <w:rsid w:val="005C0037"/>
    <w:rsid w:val="005C0786"/>
    <w:rsid w:val="005C0B75"/>
    <w:rsid w:val="005C0D78"/>
    <w:rsid w:val="005C126D"/>
    <w:rsid w:val="005C1CEB"/>
    <w:rsid w:val="005C2254"/>
    <w:rsid w:val="005C3B4B"/>
    <w:rsid w:val="005C4DA8"/>
    <w:rsid w:val="005C56E0"/>
    <w:rsid w:val="005C69A5"/>
    <w:rsid w:val="005C6D8D"/>
    <w:rsid w:val="005C7B2B"/>
    <w:rsid w:val="005D00A6"/>
    <w:rsid w:val="005D0A2C"/>
    <w:rsid w:val="005D2D04"/>
    <w:rsid w:val="005D3B7A"/>
    <w:rsid w:val="005D60A8"/>
    <w:rsid w:val="005D721F"/>
    <w:rsid w:val="005D77C8"/>
    <w:rsid w:val="005E0076"/>
    <w:rsid w:val="005E03A7"/>
    <w:rsid w:val="005E0AC2"/>
    <w:rsid w:val="005E13F9"/>
    <w:rsid w:val="005E3286"/>
    <w:rsid w:val="005E3644"/>
    <w:rsid w:val="005E5912"/>
    <w:rsid w:val="005E6C35"/>
    <w:rsid w:val="005E71D0"/>
    <w:rsid w:val="005E744E"/>
    <w:rsid w:val="005F0E9D"/>
    <w:rsid w:val="005F32EB"/>
    <w:rsid w:val="005F4BD1"/>
    <w:rsid w:val="005F4F10"/>
    <w:rsid w:val="005F5F8C"/>
    <w:rsid w:val="005F6C5D"/>
    <w:rsid w:val="005F7B21"/>
    <w:rsid w:val="005F7ED3"/>
    <w:rsid w:val="006001A8"/>
    <w:rsid w:val="006011AA"/>
    <w:rsid w:val="00601207"/>
    <w:rsid w:val="00602256"/>
    <w:rsid w:val="00603C5D"/>
    <w:rsid w:val="00603EBD"/>
    <w:rsid w:val="00605BC9"/>
    <w:rsid w:val="00605CA3"/>
    <w:rsid w:val="00607230"/>
    <w:rsid w:val="006105C5"/>
    <w:rsid w:val="00611C67"/>
    <w:rsid w:val="00615A2C"/>
    <w:rsid w:val="00615D1E"/>
    <w:rsid w:val="00621577"/>
    <w:rsid w:val="00621BD9"/>
    <w:rsid w:val="00621C6C"/>
    <w:rsid w:val="006225DD"/>
    <w:rsid w:val="0062392D"/>
    <w:rsid w:val="00623A68"/>
    <w:rsid w:val="00626800"/>
    <w:rsid w:val="00626E2A"/>
    <w:rsid w:val="0062770B"/>
    <w:rsid w:val="00630441"/>
    <w:rsid w:val="00630C84"/>
    <w:rsid w:val="00632DC7"/>
    <w:rsid w:val="00632E68"/>
    <w:rsid w:val="00637AF9"/>
    <w:rsid w:val="00640108"/>
    <w:rsid w:val="00641A8F"/>
    <w:rsid w:val="00641AF5"/>
    <w:rsid w:val="00643225"/>
    <w:rsid w:val="00643C2A"/>
    <w:rsid w:val="00644576"/>
    <w:rsid w:val="00644678"/>
    <w:rsid w:val="00650D56"/>
    <w:rsid w:val="00651018"/>
    <w:rsid w:val="00651066"/>
    <w:rsid w:val="00654159"/>
    <w:rsid w:val="006544BD"/>
    <w:rsid w:val="0065490E"/>
    <w:rsid w:val="00655E48"/>
    <w:rsid w:val="00656CEC"/>
    <w:rsid w:val="00656EDA"/>
    <w:rsid w:val="00657CD9"/>
    <w:rsid w:val="006606B7"/>
    <w:rsid w:val="00661E9D"/>
    <w:rsid w:val="00662021"/>
    <w:rsid w:val="00662E55"/>
    <w:rsid w:val="00663B09"/>
    <w:rsid w:val="00666072"/>
    <w:rsid w:val="00667C2D"/>
    <w:rsid w:val="00670CD1"/>
    <w:rsid w:val="00670DD3"/>
    <w:rsid w:val="00673545"/>
    <w:rsid w:val="00676062"/>
    <w:rsid w:val="006802BB"/>
    <w:rsid w:val="006823E1"/>
    <w:rsid w:val="00682749"/>
    <w:rsid w:val="00682C46"/>
    <w:rsid w:val="00683E04"/>
    <w:rsid w:val="006843BF"/>
    <w:rsid w:val="00684B6B"/>
    <w:rsid w:val="00687D33"/>
    <w:rsid w:val="0069096E"/>
    <w:rsid w:val="00692702"/>
    <w:rsid w:val="006931E6"/>
    <w:rsid w:val="00694724"/>
    <w:rsid w:val="006959E4"/>
    <w:rsid w:val="00696177"/>
    <w:rsid w:val="006A09D5"/>
    <w:rsid w:val="006A0FB4"/>
    <w:rsid w:val="006A12A5"/>
    <w:rsid w:val="006A2C3B"/>
    <w:rsid w:val="006A2EFD"/>
    <w:rsid w:val="006A3C86"/>
    <w:rsid w:val="006A47FD"/>
    <w:rsid w:val="006A53E4"/>
    <w:rsid w:val="006A5964"/>
    <w:rsid w:val="006B02E5"/>
    <w:rsid w:val="006B114E"/>
    <w:rsid w:val="006B232E"/>
    <w:rsid w:val="006B3529"/>
    <w:rsid w:val="006B59BD"/>
    <w:rsid w:val="006C0324"/>
    <w:rsid w:val="006C0C1D"/>
    <w:rsid w:val="006C117E"/>
    <w:rsid w:val="006C11A3"/>
    <w:rsid w:val="006C4682"/>
    <w:rsid w:val="006C5EC4"/>
    <w:rsid w:val="006C655C"/>
    <w:rsid w:val="006C7021"/>
    <w:rsid w:val="006C7BD3"/>
    <w:rsid w:val="006D1623"/>
    <w:rsid w:val="006D2C4D"/>
    <w:rsid w:val="006D3375"/>
    <w:rsid w:val="006D33BA"/>
    <w:rsid w:val="006D4D72"/>
    <w:rsid w:val="006D696B"/>
    <w:rsid w:val="006D7100"/>
    <w:rsid w:val="006D76CC"/>
    <w:rsid w:val="006E21FF"/>
    <w:rsid w:val="006E5A23"/>
    <w:rsid w:val="006E7D1C"/>
    <w:rsid w:val="006F00FA"/>
    <w:rsid w:val="006F02C2"/>
    <w:rsid w:val="006F06AD"/>
    <w:rsid w:val="006F0CFF"/>
    <w:rsid w:val="006F1DEB"/>
    <w:rsid w:val="006F2D39"/>
    <w:rsid w:val="006F31C5"/>
    <w:rsid w:val="00700B00"/>
    <w:rsid w:val="00701F20"/>
    <w:rsid w:val="00701FE1"/>
    <w:rsid w:val="007020EC"/>
    <w:rsid w:val="00702AEC"/>
    <w:rsid w:val="007031E7"/>
    <w:rsid w:val="00705569"/>
    <w:rsid w:val="0070585F"/>
    <w:rsid w:val="00706200"/>
    <w:rsid w:val="00706F0B"/>
    <w:rsid w:val="00707B63"/>
    <w:rsid w:val="00710CB2"/>
    <w:rsid w:val="00711383"/>
    <w:rsid w:val="00713078"/>
    <w:rsid w:val="00716508"/>
    <w:rsid w:val="00720C4D"/>
    <w:rsid w:val="007227BC"/>
    <w:rsid w:val="00722B83"/>
    <w:rsid w:val="00723FF7"/>
    <w:rsid w:val="007241FC"/>
    <w:rsid w:val="00724740"/>
    <w:rsid w:val="007260A9"/>
    <w:rsid w:val="007261BB"/>
    <w:rsid w:val="0072736E"/>
    <w:rsid w:val="007303C6"/>
    <w:rsid w:val="00731F6C"/>
    <w:rsid w:val="00732703"/>
    <w:rsid w:val="00733822"/>
    <w:rsid w:val="00733A56"/>
    <w:rsid w:val="0073437A"/>
    <w:rsid w:val="00735004"/>
    <w:rsid w:val="00735BC6"/>
    <w:rsid w:val="00736CAE"/>
    <w:rsid w:val="007379BC"/>
    <w:rsid w:val="00737B3F"/>
    <w:rsid w:val="00742A30"/>
    <w:rsid w:val="00742F82"/>
    <w:rsid w:val="007431B3"/>
    <w:rsid w:val="00743FD0"/>
    <w:rsid w:val="00744061"/>
    <w:rsid w:val="007443AF"/>
    <w:rsid w:val="00744CFF"/>
    <w:rsid w:val="00745ED1"/>
    <w:rsid w:val="0074717A"/>
    <w:rsid w:val="00747811"/>
    <w:rsid w:val="007517E0"/>
    <w:rsid w:val="00751990"/>
    <w:rsid w:val="0075379A"/>
    <w:rsid w:val="00755B44"/>
    <w:rsid w:val="00755C33"/>
    <w:rsid w:val="007561C6"/>
    <w:rsid w:val="007561F9"/>
    <w:rsid w:val="00756665"/>
    <w:rsid w:val="00756EF9"/>
    <w:rsid w:val="00757607"/>
    <w:rsid w:val="00760769"/>
    <w:rsid w:val="00760EE1"/>
    <w:rsid w:val="00762AA7"/>
    <w:rsid w:val="007639EB"/>
    <w:rsid w:val="00763FE4"/>
    <w:rsid w:val="00764310"/>
    <w:rsid w:val="00766864"/>
    <w:rsid w:val="00766CC4"/>
    <w:rsid w:val="00767FFB"/>
    <w:rsid w:val="00770DA7"/>
    <w:rsid w:val="007731C1"/>
    <w:rsid w:val="007732B0"/>
    <w:rsid w:val="00774357"/>
    <w:rsid w:val="007751F1"/>
    <w:rsid w:val="00775536"/>
    <w:rsid w:val="0077668C"/>
    <w:rsid w:val="00776FCD"/>
    <w:rsid w:val="007771DC"/>
    <w:rsid w:val="00777946"/>
    <w:rsid w:val="00780BFF"/>
    <w:rsid w:val="007819C7"/>
    <w:rsid w:val="00782C33"/>
    <w:rsid w:val="007849AC"/>
    <w:rsid w:val="0078545E"/>
    <w:rsid w:val="007856EE"/>
    <w:rsid w:val="00787286"/>
    <w:rsid w:val="0079182C"/>
    <w:rsid w:val="00792DFA"/>
    <w:rsid w:val="007957B7"/>
    <w:rsid w:val="007965B5"/>
    <w:rsid w:val="007A0B22"/>
    <w:rsid w:val="007A12BF"/>
    <w:rsid w:val="007A132F"/>
    <w:rsid w:val="007A17A1"/>
    <w:rsid w:val="007A3483"/>
    <w:rsid w:val="007A3617"/>
    <w:rsid w:val="007A3EEE"/>
    <w:rsid w:val="007A41D5"/>
    <w:rsid w:val="007A47D6"/>
    <w:rsid w:val="007A51C4"/>
    <w:rsid w:val="007A540E"/>
    <w:rsid w:val="007A5A87"/>
    <w:rsid w:val="007A6030"/>
    <w:rsid w:val="007A6B23"/>
    <w:rsid w:val="007B1324"/>
    <w:rsid w:val="007B1FA0"/>
    <w:rsid w:val="007B2EA3"/>
    <w:rsid w:val="007B6CE5"/>
    <w:rsid w:val="007C07E4"/>
    <w:rsid w:val="007C0F96"/>
    <w:rsid w:val="007C2705"/>
    <w:rsid w:val="007C436A"/>
    <w:rsid w:val="007C5648"/>
    <w:rsid w:val="007C6420"/>
    <w:rsid w:val="007C66F7"/>
    <w:rsid w:val="007C6E2C"/>
    <w:rsid w:val="007C7E05"/>
    <w:rsid w:val="007D1426"/>
    <w:rsid w:val="007D1C21"/>
    <w:rsid w:val="007D1CBA"/>
    <w:rsid w:val="007D2DD0"/>
    <w:rsid w:val="007D4241"/>
    <w:rsid w:val="007D5D6F"/>
    <w:rsid w:val="007D682E"/>
    <w:rsid w:val="007D7C61"/>
    <w:rsid w:val="007D7D45"/>
    <w:rsid w:val="007E1367"/>
    <w:rsid w:val="007E1517"/>
    <w:rsid w:val="007E22FA"/>
    <w:rsid w:val="007E278B"/>
    <w:rsid w:val="007E2C21"/>
    <w:rsid w:val="007E38ED"/>
    <w:rsid w:val="007E4153"/>
    <w:rsid w:val="007E6E3D"/>
    <w:rsid w:val="007E7352"/>
    <w:rsid w:val="007E7873"/>
    <w:rsid w:val="007F0811"/>
    <w:rsid w:val="007F1509"/>
    <w:rsid w:val="007F489C"/>
    <w:rsid w:val="007F6104"/>
    <w:rsid w:val="007F62F3"/>
    <w:rsid w:val="0080079A"/>
    <w:rsid w:val="00800C3D"/>
    <w:rsid w:val="00804108"/>
    <w:rsid w:val="00804B26"/>
    <w:rsid w:val="00806525"/>
    <w:rsid w:val="00806907"/>
    <w:rsid w:val="008105F7"/>
    <w:rsid w:val="00810CE1"/>
    <w:rsid w:val="00812C15"/>
    <w:rsid w:val="0081363D"/>
    <w:rsid w:val="00813809"/>
    <w:rsid w:val="00813C2A"/>
    <w:rsid w:val="00813D34"/>
    <w:rsid w:val="00814756"/>
    <w:rsid w:val="008152F5"/>
    <w:rsid w:val="00816268"/>
    <w:rsid w:val="008168F4"/>
    <w:rsid w:val="00817B9C"/>
    <w:rsid w:val="00820970"/>
    <w:rsid w:val="00824561"/>
    <w:rsid w:val="008250E9"/>
    <w:rsid w:val="008272D6"/>
    <w:rsid w:val="0083019E"/>
    <w:rsid w:val="00833190"/>
    <w:rsid w:val="00835C13"/>
    <w:rsid w:val="00836CC3"/>
    <w:rsid w:val="00837D85"/>
    <w:rsid w:val="008404F1"/>
    <w:rsid w:val="00841606"/>
    <w:rsid w:val="00841B3F"/>
    <w:rsid w:val="00842E11"/>
    <w:rsid w:val="0084304E"/>
    <w:rsid w:val="00844020"/>
    <w:rsid w:val="008452FA"/>
    <w:rsid w:val="008462AE"/>
    <w:rsid w:val="00846747"/>
    <w:rsid w:val="0084697A"/>
    <w:rsid w:val="008469FB"/>
    <w:rsid w:val="00846A7F"/>
    <w:rsid w:val="00850DFD"/>
    <w:rsid w:val="008532D4"/>
    <w:rsid w:val="00853BD3"/>
    <w:rsid w:val="00853EB7"/>
    <w:rsid w:val="00855233"/>
    <w:rsid w:val="00856DF3"/>
    <w:rsid w:val="00856F5E"/>
    <w:rsid w:val="00860AB8"/>
    <w:rsid w:val="008625EA"/>
    <w:rsid w:val="00863DB6"/>
    <w:rsid w:val="0086543E"/>
    <w:rsid w:val="00865B95"/>
    <w:rsid w:val="00866722"/>
    <w:rsid w:val="00866ED3"/>
    <w:rsid w:val="00867CD6"/>
    <w:rsid w:val="00867EAA"/>
    <w:rsid w:val="00871926"/>
    <w:rsid w:val="00872CD3"/>
    <w:rsid w:val="00872E15"/>
    <w:rsid w:val="008745D4"/>
    <w:rsid w:val="00875AC3"/>
    <w:rsid w:val="008765F2"/>
    <w:rsid w:val="00876794"/>
    <w:rsid w:val="00882BE5"/>
    <w:rsid w:val="00883525"/>
    <w:rsid w:val="00884FA3"/>
    <w:rsid w:val="00886CD5"/>
    <w:rsid w:val="008879FD"/>
    <w:rsid w:val="00887E12"/>
    <w:rsid w:val="0089082B"/>
    <w:rsid w:val="00890FFC"/>
    <w:rsid w:val="00891CE9"/>
    <w:rsid w:val="008936B4"/>
    <w:rsid w:val="00893DA2"/>
    <w:rsid w:val="008946B8"/>
    <w:rsid w:val="00894D30"/>
    <w:rsid w:val="00895E1C"/>
    <w:rsid w:val="0089653D"/>
    <w:rsid w:val="008A0384"/>
    <w:rsid w:val="008A18AB"/>
    <w:rsid w:val="008A37EA"/>
    <w:rsid w:val="008A4629"/>
    <w:rsid w:val="008A4E2F"/>
    <w:rsid w:val="008A4F65"/>
    <w:rsid w:val="008A606C"/>
    <w:rsid w:val="008A6541"/>
    <w:rsid w:val="008A73A7"/>
    <w:rsid w:val="008A7614"/>
    <w:rsid w:val="008B2579"/>
    <w:rsid w:val="008B3B10"/>
    <w:rsid w:val="008B4F9D"/>
    <w:rsid w:val="008B6B9F"/>
    <w:rsid w:val="008C02AD"/>
    <w:rsid w:val="008C2D2F"/>
    <w:rsid w:val="008C5B7C"/>
    <w:rsid w:val="008C624B"/>
    <w:rsid w:val="008C64B7"/>
    <w:rsid w:val="008C6645"/>
    <w:rsid w:val="008D0797"/>
    <w:rsid w:val="008D1775"/>
    <w:rsid w:val="008D1C79"/>
    <w:rsid w:val="008D2C25"/>
    <w:rsid w:val="008D2D33"/>
    <w:rsid w:val="008D3C94"/>
    <w:rsid w:val="008D4E13"/>
    <w:rsid w:val="008D4EC7"/>
    <w:rsid w:val="008D75F6"/>
    <w:rsid w:val="008E150D"/>
    <w:rsid w:val="008E1CA9"/>
    <w:rsid w:val="008E21EF"/>
    <w:rsid w:val="008E3807"/>
    <w:rsid w:val="008E5E6A"/>
    <w:rsid w:val="008E6E5B"/>
    <w:rsid w:val="008E79DE"/>
    <w:rsid w:val="008F0776"/>
    <w:rsid w:val="008F0D7D"/>
    <w:rsid w:val="008F1256"/>
    <w:rsid w:val="008F253E"/>
    <w:rsid w:val="008F39D7"/>
    <w:rsid w:val="008F500D"/>
    <w:rsid w:val="008F77EE"/>
    <w:rsid w:val="008F7B05"/>
    <w:rsid w:val="00901280"/>
    <w:rsid w:val="00901DD8"/>
    <w:rsid w:val="0090228B"/>
    <w:rsid w:val="00902E75"/>
    <w:rsid w:val="009030D2"/>
    <w:rsid w:val="00903AB5"/>
    <w:rsid w:val="009040F7"/>
    <w:rsid w:val="00904289"/>
    <w:rsid w:val="00904788"/>
    <w:rsid w:val="00904987"/>
    <w:rsid w:val="00904D3A"/>
    <w:rsid w:val="00905D94"/>
    <w:rsid w:val="00906141"/>
    <w:rsid w:val="00906BD0"/>
    <w:rsid w:val="00906D6D"/>
    <w:rsid w:val="00907814"/>
    <w:rsid w:val="00911CC5"/>
    <w:rsid w:val="0091261D"/>
    <w:rsid w:val="00913437"/>
    <w:rsid w:val="00914037"/>
    <w:rsid w:val="009146E2"/>
    <w:rsid w:val="00915470"/>
    <w:rsid w:val="009154DC"/>
    <w:rsid w:val="00916622"/>
    <w:rsid w:val="00916B96"/>
    <w:rsid w:val="009200DC"/>
    <w:rsid w:val="00920DCD"/>
    <w:rsid w:val="00923935"/>
    <w:rsid w:val="009245EF"/>
    <w:rsid w:val="00925957"/>
    <w:rsid w:val="009259F9"/>
    <w:rsid w:val="00925B80"/>
    <w:rsid w:val="00925FDA"/>
    <w:rsid w:val="0092633A"/>
    <w:rsid w:val="00926697"/>
    <w:rsid w:val="0092701A"/>
    <w:rsid w:val="00927BD0"/>
    <w:rsid w:val="0093021C"/>
    <w:rsid w:val="00930AB1"/>
    <w:rsid w:val="00930ACE"/>
    <w:rsid w:val="009318C1"/>
    <w:rsid w:val="009330F8"/>
    <w:rsid w:val="00933344"/>
    <w:rsid w:val="00934583"/>
    <w:rsid w:val="0093528C"/>
    <w:rsid w:val="009358E5"/>
    <w:rsid w:val="00935E5D"/>
    <w:rsid w:val="009369AA"/>
    <w:rsid w:val="00936ED9"/>
    <w:rsid w:val="00937B0B"/>
    <w:rsid w:val="0094072A"/>
    <w:rsid w:val="00941F89"/>
    <w:rsid w:val="009455F9"/>
    <w:rsid w:val="00945ED1"/>
    <w:rsid w:val="00946866"/>
    <w:rsid w:val="00946EF7"/>
    <w:rsid w:val="00947DF4"/>
    <w:rsid w:val="0095005E"/>
    <w:rsid w:val="0095091C"/>
    <w:rsid w:val="00951897"/>
    <w:rsid w:val="00951FF3"/>
    <w:rsid w:val="009548C1"/>
    <w:rsid w:val="0095538E"/>
    <w:rsid w:val="00956126"/>
    <w:rsid w:val="009566FB"/>
    <w:rsid w:val="00957326"/>
    <w:rsid w:val="009621F5"/>
    <w:rsid w:val="0096250F"/>
    <w:rsid w:val="00962549"/>
    <w:rsid w:val="0096488F"/>
    <w:rsid w:val="00964967"/>
    <w:rsid w:val="009649ED"/>
    <w:rsid w:val="00966062"/>
    <w:rsid w:val="00967047"/>
    <w:rsid w:val="00967858"/>
    <w:rsid w:val="00970A9E"/>
    <w:rsid w:val="00970B26"/>
    <w:rsid w:val="009711AC"/>
    <w:rsid w:val="0097257E"/>
    <w:rsid w:val="00972609"/>
    <w:rsid w:val="0097268A"/>
    <w:rsid w:val="0097275E"/>
    <w:rsid w:val="00972B4E"/>
    <w:rsid w:val="00973DDA"/>
    <w:rsid w:val="00974225"/>
    <w:rsid w:val="00974684"/>
    <w:rsid w:val="009764D5"/>
    <w:rsid w:val="0097793B"/>
    <w:rsid w:val="00977EB0"/>
    <w:rsid w:val="009803C7"/>
    <w:rsid w:val="0098157B"/>
    <w:rsid w:val="00983589"/>
    <w:rsid w:val="00983DF6"/>
    <w:rsid w:val="00984398"/>
    <w:rsid w:val="00986597"/>
    <w:rsid w:val="00986E43"/>
    <w:rsid w:val="0098781A"/>
    <w:rsid w:val="00990252"/>
    <w:rsid w:val="00991DA1"/>
    <w:rsid w:val="00994CE8"/>
    <w:rsid w:val="00995647"/>
    <w:rsid w:val="009A00E4"/>
    <w:rsid w:val="009A0415"/>
    <w:rsid w:val="009A0E89"/>
    <w:rsid w:val="009A21FD"/>
    <w:rsid w:val="009A2B93"/>
    <w:rsid w:val="009A37BB"/>
    <w:rsid w:val="009A382B"/>
    <w:rsid w:val="009A3853"/>
    <w:rsid w:val="009A444C"/>
    <w:rsid w:val="009A6A00"/>
    <w:rsid w:val="009A77A9"/>
    <w:rsid w:val="009A7833"/>
    <w:rsid w:val="009A79DA"/>
    <w:rsid w:val="009B0CD6"/>
    <w:rsid w:val="009B1635"/>
    <w:rsid w:val="009B1DB4"/>
    <w:rsid w:val="009B20B4"/>
    <w:rsid w:val="009B290B"/>
    <w:rsid w:val="009B29AB"/>
    <w:rsid w:val="009B49AF"/>
    <w:rsid w:val="009B4B2F"/>
    <w:rsid w:val="009B4F1F"/>
    <w:rsid w:val="009B665F"/>
    <w:rsid w:val="009B7012"/>
    <w:rsid w:val="009B7414"/>
    <w:rsid w:val="009B7866"/>
    <w:rsid w:val="009C0335"/>
    <w:rsid w:val="009C0DE2"/>
    <w:rsid w:val="009C1B1E"/>
    <w:rsid w:val="009C35DD"/>
    <w:rsid w:val="009C3686"/>
    <w:rsid w:val="009C40A3"/>
    <w:rsid w:val="009C45A8"/>
    <w:rsid w:val="009C5FC4"/>
    <w:rsid w:val="009C774B"/>
    <w:rsid w:val="009C7BB4"/>
    <w:rsid w:val="009D01CE"/>
    <w:rsid w:val="009D01FC"/>
    <w:rsid w:val="009D2238"/>
    <w:rsid w:val="009D2A1B"/>
    <w:rsid w:val="009D38EB"/>
    <w:rsid w:val="009D3B2D"/>
    <w:rsid w:val="009D470C"/>
    <w:rsid w:val="009D4D00"/>
    <w:rsid w:val="009D69AD"/>
    <w:rsid w:val="009D72BD"/>
    <w:rsid w:val="009D76D3"/>
    <w:rsid w:val="009D7EC1"/>
    <w:rsid w:val="009E114D"/>
    <w:rsid w:val="009E18F6"/>
    <w:rsid w:val="009E1B38"/>
    <w:rsid w:val="009E3393"/>
    <w:rsid w:val="009E3816"/>
    <w:rsid w:val="009E5DD2"/>
    <w:rsid w:val="009E78E7"/>
    <w:rsid w:val="009F007E"/>
    <w:rsid w:val="009F1313"/>
    <w:rsid w:val="009F1951"/>
    <w:rsid w:val="009F1BDF"/>
    <w:rsid w:val="009F2DBB"/>
    <w:rsid w:val="009F47F4"/>
    <w:rsid w:val="009F5835"/>
    <w:rsid w:val="009F5ACB"/>
    <w:rsid w:val="009F699E"/>
    <w:rsid w:val="009F7515"/>
    <w:rsid w:val="00A00EA4"/>
    <w:rsid w:val="00A00F52"/>
    <w:rsid w:val="00A03862"/>
    <w:rsid w:val="00A038D6"/>
    <w:rsid w:val="00A06E44"/>
    <w:rsid w:val="00A0771B"/>
    <w:rsid w:val="00A10908"/>
    <w:rsid w:val="00A10A3D"/>
    <w:rsid w:val="00A10A42"/>
    <w:rsid w:val="00A11338"/>
    <w:rsid w:val="00A117B2"/>
    <w:rsid w:val="00A12127"/>
    <w:rsid w:val="00A1299E"/>
    <w:rsid w:val="00A13AB9"/>
    <w:rsid w:val="00A13C0E"/>
    <w:rsid w:val="00A204C1"/>
    <w:rsid w:val="00A20DA4"/>
    <w:rsid w:val="00A2133C"/>
    <w:rsid w:val="00A2134D"/>
    <w:rsid w:val="00A222CB"/>
    <w:rsid w:val="00A25230"/>
    <w:rsid w:val="00A253C3"/>
    <w:rsid w:val="00A2588A"/>
    <w:rsid w:val="00A30186"/>
    <w:rsid w:val="00A3178E"/>
    <w:rsid w:val="00A31D9C"/>
    <w:rsid w:val="00A3367C"/>
    <w:rsid w:val="00A33895"/>
    <w:rsid w:val="00A33E20"/>
    <w:rsid w:val="00A356AA"/>
    <w:rsid w:val="00A37C19"/>
    <w:rsid w:val="00A42263"/>
    <w:rsid w:val="00A44CF0"/>
    <w:rsid w:val="00A458BD"/>
    <w:rsid w:val="00A46908"/>
    <w:rsid w:val="00A47E64"/>
    <w:rsid w:val="00A50DE5"/>
    <w:rsid w:val="00A510E1"/>
    <w:rsid w:val="00A51B7E"/>
    <w:rsid w:val="00A51FB6"/>
    <w:rsid w:val="00A52C21"/>
    <w:rsid w:val="00A533E7"/>
    <w:rsid w:val="00A54CAE"/>
    <w:rsid w:val="00A54E45"/>
    <w:rsid w:val="00A5538D"/>
    <w:rsid w:val="00A5561E"/>
    <w:rsid w:val="00A57308"/>
    <w:rsid w:val="00A5748D"/>
    <w:rsid w:val="00A6289D"/>
    <w:rsid w:val="00A62AE4"/>
    <w:rsid w:val="00A63FE0"/>
    <w:rsid w:val="00A64032"/>
    <w:rsid w:val="00A669FF"/>
    <w:rsid w:val="00A6702F"/>
    <w:rsid w:val="00A679A9"/>
    <w:rsid w:val="00A712FC"/>
    <w:rsid w:val="00A71FA5"/>
    <w:rsid w:val="00A73075"/>
    <w:rsid w:val="00A73A85"/>
    <w:rsid w:val="00A74ECC"/>
    <w:rsid w:val="00A762AF"/>
    <w:rsid w:val="00A76CA6"/>
    <w:rsid w:val="00A779CB"/>
    <w:rsid w:val="00A804AE"/>
    <w:rsid w:val="00A8068E"/>
    <w:rsid w:val="00A82131"/>
    <w:rsid w:val="00A82B41"/>
    <w:rsid w:val="00A83186"/>
    <w:rsid w:val="00A837D0"/>
    <w:rsid w:val="00A83FB5"/>
    <w:rsid w:val="00A8409B"/>
    <w:rsid w:val="00A864E5"/>
    <w:rsid w:val="00A87222"/>
    <w:rsid w:val="00A87C32"/>
    <w:rsid w:val="00A91B84"/>
    <w:rsid w:val="00A91DB1"/>
    <w:rsid w:val="00A93096"/>
    <w:rsid w:val="00A94D4F"/>
    <w:rsid w:val="00A9539B"/>
    <w:rsid w:val="00A953ED"/>
    <w:rsid w:val="00A967F7"/>
    <w:rsid w:val="00A9683E"/>
    <w:rsid w:val="00AA399A"/>
    <w:rsid w:val="00AA5E3D"/>
    <w:rsid w:val="00AA7E31"/>
    <w:rsid w:val="00AB1377"/>
    <w:rsid w:val="00AB2591"/>
    <w:rsid w:val="00AB2EDB"/>
    <w:rsid w:val="00AB50B5"/>
    <w:rsid w:val="00AB5306"/>
    <w:rsid w:val="00AB6278"/>
    <w:rsid w:val="00AB6D44"/>
    <w:rsid w:val="00AC01CD"/>
    <w:rsid w:val="00AC0770"/>
    <w:rsid w:val="00AC0E8C"/>
    <w:rsid w:val="00AC1EC2"/>
    <w:rsid w:val="00AC2924"/>
    <w:rsid w:val="00AC4B75"/>
    <w:rsid w:val="00AC6DDB"/>
    <w:rsid w:val="00AD0695"/>
    <w:rsid w:val="00AD1FC0"/>
    <w:rsid w:val="00AD2801"/>
    <w:rsid w:val="00AD317B"/>
    <w:rsid w:val="00AD4109"/>
    <w:rsid w:val="00AD438B"/>
    <w:rsid w:val="00AD77F5"/>
    <w:rsid w:val="00AD783D"/>
    <w:rsid w:val="00AD7B39"/>
    <w:rsid w:val="00AE02B4"/>
    <w:rsid w:val="00AE19DA"/>
    <w:rsid w:val="00AE276C"/>
    <w:rsid w:val="00AE2BAB"/>
    <w:rsid w:val="00AE4A06"/>
    <w:rsid w:val="00AE4DF3"/>
    <w:rsid w:val="00AE4F16"/>
    <w:rsid w:val="00AE5570"/>
    <w:rsid w:val="00AE5999"/>
    <w:rsid w:val="00AE6880"/>
    <w:rsid w:val="00AF2580"/>
    <w:rsid w:val="00AF3BF9"/>
    <w:rsid w:val="00AF4D01"/>
    <w:rsid w:val="00AF7433"/>
    <w:rsid w:val="00AF7C07"/>
    <w:rsid w:val="00AF7D89"/>
    <w:rsid w:val="00B005FA"/>
    <w:rsid w:val="00B0075F"/>
    <w:rsid w:val="00B00800"/>
    <w:rsid w:val="00B009CD"/>
    <w:rsid w:val="00B00BEC"/>
    <w:rsid w:val="00B014E3"/>
    <w:rsid w:val="00B01B46"/>
    <w:rsid w:val="00B01FD2"/>
    <w:rsid w:val="00B02CEB"/>
    <w:rsid w:val="00B02D35"/>
    <w:rsid w:val="00B0549B"/>
    <w:rsid w:val="00B06159"/>
    <w:rsid w:val="00B0716E"/>
    <w:rsid w:val="00B10C7E"/>
    <w:rsid w:val="00B10F96"/>
    <w:rsid w:val="00B12D23"/>
    <w:rsid w:val="00B15F91"/>
    <w:rsid w:val="00B16BC3"/>
    <w:rsid w:val="00B17CD2"/>
    <w:rsid w:val="00B20F36"/>
    <w:rsid w:val="00B21161"/>
    <w:rsid w:val="00B21520"/>
    <w:rsid w:val="00B21717"/>
    <w:rsid w:val="00B219FF"/>
    <w:rsid w:val="00B22194"/>
    <w:rsid w:val="00B22B6C"/>
    <w:rsid w:val="00B241A0"/>
    <w:rsid w:val="00B24788"/>
    <w:rsid w:val="00B2738A"/>
    <w:rsid w:val="00B27B57"/>
    <w:rsid w:val="00B30024"/>
    <w:rsid w:val="00B31868"/>
    <w:rsid w:val="00B32C9E"/>
    <w:rsid w:val="00B32F7B"/>
    <w:rsid w:val="00B33A5B"/>
    <w:rsid w:val="00B343C4"/>
    <w:rsid w:val="00B34916"/>
    <w:rsid w:val="00B36839"/>
    <w:rsid w:val="00B3689E"/>
    <w:rsid w:val="00B37E2A"/>
    <w:rsid w:val="00B403AE"/>
    <w:rsid w:val="00B40BD9"/>
    <w:rsid w:val="00B43600"/>
    <w:rsid w:val="00B45834"/>
    <w:rsid w:val="00B45A38"/>
    <w:rsid w:val="00B4712C"/>
    <w:rsid w:val="00B50E90"/>
    <w:rsid w:val="00B52FA6"/>
    <w:rsid w:val="00B541D0"/>
    <w:rsid w:val="00B545D2"/>
    <w:rsid w:val="00B545F4"/>
    <w:rsid w:val="00B5532F"/>
    <w:rsid w:val="00B60884"/>
    <w:rsid w:val="00B60D04"/>
    <w:rsid w:val="00B64058"/>
    <w:rsid w:val="00B64105"/>
    <w:rsid w:val="00B642DA"/>
    <w:rsid w:val="00B64D61"/>
    <w:rsid w:val="00B66590"/>
    <w:rsid w:val="00B665FF"/>
    <w:rsid w:val="00B66A1A"/>
    <w:rsid w:val="00B66B36"/>
    <w:rsid w:val="00B66F5D"/>
    <w:rsid w:val="00B67E7B"/>
    <w:rsid w:val="00B70BAD"/>
    <w:rsid w:val="00B70C6D"/>
    <w:rsid w:val="00B70DDA"/>
    <w:rsid w:val="00B714C1"/>
    <w:rsid w:val="00B72B26"/>
    <w:rsid w:val="00B72C3E"/>
    <w:rsid w:val="00B738B1"/>
    <w:rsid w:val="00B747BA"/>
    <w:rsid w:val="00B7498C"/>
    <w:rsid w:val="00B74C8D"/>
    <w:rsid w:val="00B75613"/>
    <w:rsid w:val="00B756A1"/>
    <w:rsid w:val="00B76FB5"/>
    <w:rsid w:val="00B81A48"/>
    <w:rsid w:val="00B81AA0"/>
    <w:rsid w:val="00B8202E"/>
    <w:rsid w:val="00B84626"/>
    <w:rsid w:val="00B85337"/>
    <w:rsid w:val="00B85D63"/>
    <w:rsid w:val="00B9034E"/>
    <w:rsid w:val="00B92FFB"/>
    <w:rsid w:val="00B93A7D"/>
    <w:rsid w:val="00B95BFF"/>
    <w:rsid w:val="00B96975"/>
    <w:rsid w:val="00B9772A"/>
    <w:rsid w:val="00B97D7F"/>
    <w:rsid w:val="00BA0F0E"/>
    <w:rsid w:val="00BA1CBF"/>
    <w:rsid w:val="00BA3574"/>
    <w:rsid w:val="00BA410B"/>
    <w:rsid w:val="00BA4319"/>
    <w:rsid w:val="00BA4733"/>
    <w:rsid w:val="00BA4BD5"/>
    <w:rsid w:val="00BA5C92"/>
    <w:rsid w:val="00BA62A8"/>
    <w:rsid w:val="00BA64F7"/>
    <w:rsid w:val="00BA74ED"/>
    <w:rsid w:val="00BA784C"/>
    <w:rsid w:val="00BA7C7B"/>
    <w:rsid w:val="00BB1B87"/>
    <w:rsid w:val="00BB4057"/>
    <w:rsid w:val="00BB48D6"/>
    <w:rsid w:val="00BB5325"/>
    <w:rsid w:val="00BB62B1"/>
    <w:rsid w:val="00BB70D2"/>
    <w:rsid w:val="00BB7E73"/>
    <w:rsid w:val="00BC18A3"/>
    <w:rsid w:val="00BC1983"/>
    <w:rsid w:val="00BC32D8"/>
    <w:rsid w:val="00BC62DE"/>
    <w:rsid w:val="00BC7474"/>
    <w:rsid w:val="00BD1B00"/>
    <w:rsid w:val="00BD276D"/>
    <w:rsid w:val="00BD3898"/>
    <w:rsid w:val="00BD3E09"/>
    <w:rsid w:val="00BD3FFE"/>
    <w:rsid w:val="00BD7ECA"/>
    <w:rsid w:val="00BE0875"/>
    <w:rsid w:val="00BE0B4F"/>
    <w:rsid w:val="00BE23F5"/>
    <w:rsid w:val="00BE4DAE"/>
    <w:rsid w:val="00BE541F"/>
    <w:rsid w:val="00BE56F7"/>
    <w:rsid w:val="00BE5A94"/>
    <w:rsid w:val="00BF1112"/>
    <w:rsid w:val="00BF19FC"/>
    <w:rsid w:val="00BF3492"/>
    <w:rsid w:val="00BF3726"/>
    <w:rsid w:val="00BF4020"/>
    <w:rsid w:val="00BF4D97"/>
    <w:rsid w:val="00BF4F09"/>
    <w:rsid w:val="00BF60E8"/>
    <w:rsid w:val="00BF7745"/>
    <w:rsid w:val="00C010B8"/>
    <w:rsid w:val="00C0238B"/>
    <w:rsid w:val="00C03B66"/>
    <w:rsid w:val="00C03FD3"/>
    <w:rsid w:val="00C0561D"/>
    <w:rsid w:val="00C06E25"/>
    <w:rsid w:val="00C078F2"/>
    <w:rsid w:val="00C11065"/>
    <w:rsid w:val="00C12A2D"/>
    <w:rsid w:val="00C134FD"/>
    <w:rsid w:val="00C15C2D"/>
    <w:rsid w:val="00C16FCF"/>
    <w:rsid w:val="00C17B62"/>
    <w:rsid w:val="00C20BE6"/>
    <w:rsid w:val="00C228E8"/>
    <w:rsid w:val="00C241F8"/>
    <w:rsid w:val="00C3099C"/>
    <w:rsid w:val="00C30C1A"/>
    <w:rsid w:val="00C316F0"/>
    <w:rsid w:val="00C31A97"/>
    <w:rsid w:val="00C31ED8"/>
    <w:rsid w:val="00C32E83"/>
    <w:rsid w:val="00C3342F"/>
    <w:rsid w:val="00C355E4"/>
    <w:rsid w:val="00C3589C"/>
    <w:rsid w:val="00C35D9C"/>
    <w:rsid w:val="00C36118"/>
    <w:rsid w:val="00C36812"/>
    <w:rsid w:val="00C409B7"/>
    <w:rsid w:val="00C40B79"/>
    <w:rsid w:val="00C4157F"/>
    <w:rsid w:val="00C417F6"/>
    <w:rsid w:val="00C428C7"/>
    <w:rsid w:val="00C42CC7"/>
    <w:rsid w:val="00C445F2"/>
    <w:rsid w:val="00C4521C"/>
    <w:rsid w:val="00C45346"/>
    <w:rsid w:val="00C456F0"/>
    <w:rsid w:val="00C46D2C"/>
    <w:rsid w:val="00C477F9"/>
    <w:rsid w:val="00C50F03"/>
    <w:rsid w:val="00C52BCE"/>
    <w:rsid w:val="00C52E96"/>
    <w:rsid w:val="00C5336D"/>
    <w:rsid w:val="00C545B9"/>
    <w:rsid w:val="00C54F8D"/>
    <w:rsid w:val="00C552FB"/>
    <w:rsid w:val="00C55545"/>
    <w:rsid w:val="00C56CD3"/>
    <w:rsid w:val="00C574D2"/>
    <w:rsid w:val="00C608C8"/>
    <w:rsid w:val="00C60EFC"/>
    <w:rsid w:val="00C616DB"/>
    <w:rsid w:val="00C61E6F"/>
    <w:rsid w:val="00C625AE"/>
    <w:rsid w:val="00C62D5B"/>
    <w:rsid w:val="00C64E32"/>
    <w:rsid w:val="00C64FE5"/>
    <w:rsid w:val="00C65457"/>
    <w:rsid w:val="00C65C9F"/>
    <w:rsid w:val="00C66113"/>
    <w:rsid w:val="00C67F7B"/>
    <w:rsid w:val="00C7018B"/>
    <w:rsid w:val="00C734EF"/>
    <w:rsid w:val="00C7392D"/>
    <w:rsid w:val="00C74366"/>
    <w:rsid w:val="00C74E0C"/>
    <w:rsid w:val="00C75D9A"/>
    <w:rsid w:val="00C764DA"/>
    <w:rsid w:val="00C77C78"/>
    <w:rsid w:val="00C8067D"/>
    <w:rsid w:val="00C80EA8"/>
    <w:rsid w:val="00C85D7A"/>
    <w:rsid w:val="00C8749F"/>
    <w:rsid w:val="00C87656"/>
    <w:rsid w:val="00C91D6D"/>
    <w:rsid w:val="00C9355A"/>
    <w:rsid w:val="00C956DD"/>
    <w:rsid w:val="00C96145"/>
    <w:rsid w:val="00C96FF0"/>
    <w:rsid w:val="00CA0AC3"/>
    <w:rsid w:val="00CA1961"/>
    <w:rsid w:val="00CA2F85"/>
    <w:rsid w:val="00CA399E"/>
    <w:rsid w:val="00CA523B"/>
    <w:rsid w:val="00CA7E4B"/>
    <w:rsid w:val="00CB0115"/>
    <w:rsid w:val="00CB02C1"/>
    <w:rsid w:val="00CB1471"/>
    <w:rsid w:val="00CB2766"/>
    <w:rsid w:val="00CB36DA"/>
    <w:rsid w:val="00CB3AC0"/>
    <w:rsid w:val="00CB4B40"/>
    <w:rsid w:val="00CB5347"/>
    <w:rsid w:val="00CB61B5"/>
    <w:rsid w:val="00CB72E8"/>
    <w:rsid w:val="00CB7CC2"/>
    <w:rsid w:val="00CC0135"/>
    <w:rsid w:val="00CC0950"/>
    <w:rsid w:val="00CC1DFC"/>
    <w:rsid w:val="00CC2FF9"/>
    <w:rsid w:val="00CC31B0"/>
    <w:rsid w:val="00CC3251"/>
    <w:rsid w:val="00CC3A31"/>
    <w:rsid w:val="00CC48B3"/>
    <w:rsid w:val="00CC6568"/>
    <w:rsid w:val="00CC67B2"/>
    <w:rsid w:val="00CD0902"/>
    <w:rsid w:val="00CD0BC5"/>
    <w:rsid w:val="00CD277E"/>
    <w:rsid w:val="00CD2BA6"/>
    <w:rsid w:val="00CD36EF"/>
    <w:rsid w:val="00CD3C5C"/>
    <w:rsid w:val="00CD46D4"/>
    <w:rsid w:val="00CD5CD5"/>
    <w:rsid w:val="00CD7668"/>
    <w:rsid w:val="00CE742C"/>
    <w:rsid w:val="00CE7DF5"/>
    <w:rsid w:val="00CF1DA6"/>
    <w:rsid w:val="00CF24C8"/>
    <w:rsid w:val="00CF34A5"/>
    <w:rsid w:val="00CF4022"/>
    <w:rsid w:val="00CF42F5"/>
    <w:rsid w:val="00CF726A"/>
    <w:rsid w:val="00D017F2"/>
    <w:rsid w:val="00D018F4"/>
    <w:rsid w:val="00D01F78"/>
    <w:rsid w:val="00D03D2D"/>
    <w:rsid w:val="00D053E8"/>
    <w:rsid w:val="00D06F8A"/>
    <w:rsid w:val="00D079AD"/>
    <w:rsid w:val="00D11776"/>
    <w:rsid w:val="00D1340B"/>
    <w:rsid w:val="00D15B1C"/>
    <w:rsid w:val="00D163BF"/>
    <w:rsid w:val="00D21916"/>
    <w:rsid w:val="00D221B2"/>
    <w:rsid w:val="00D2295A"/>
    <w:rsid w:val="00D26291"/>
    <w:rsid w:val="00D27AF1"/>
    <w:rsid w:val="00D31E2F"/>
    <w:rsid w:val="00D32956"/>
    <w:rsid w:val="00D33F60"/>
    <w:rsid w:val="00D36D2A"/>
    <w:rsid w:val="00D377C3"/>
    <w:rsid w:val="00D37CA1"/>
    <w:rsid w:val="00D37EF6"/>
    <w:rsid w:val="00D403A2"/>
    <w:rsid w:val="00D417CC"/>
    <w:rsid w:val="00D423E6"/>
    <w:rsid w:val="00D4257E"/>
    <w:rsid w:val="00D42F26"/>
    <w:rsid w:val="00D432C4"/>
    <w:rsid w:val="00D43900"/>
    <w:rsid w:val="00D44A72"/>
    <w:rsid w:val="00D45AC3"/>
    <w:rsid w:val="00D45ED2"/>
    <w:rsid w:val="00D46EEB"/>
    <w:rsid w:val="00D5238F"/>
    <w:rsid w:val="00D55681"/>
    <w:rsid w:val="00D558BF"/>
    <w:rsid w:val="00D55E8F"/>
    <w:rsid w:val="00D57C3E"/>
    <w:rsid w:val="00D603E2"/>
    <w:rsid w:val="00D619CE"/>
    <w:rsid w:val="00D6331B"/>
    <w:rsid w:val="00D64F13"/>
    <w:rsid w:val="00D64F14"/>
    <w:rsid w:val="00D670FB"/>
    <w:rsid w:val="00D7260A"/>
    <w:rsid w:val="00D73447"/>
    <w:rsid w:val="00D738B7"/>
    <w:rsid w:val="00D73BD6"/>
    <w:rsid w:val="00D74A0C"/>
    <w:rsid w:val="00D74DF4"/>
    <w:rsid w:val="00D76AFB"/>
    <w:rsid w:val="00D76CB2"/>
    <w:rsid w:val="00D77BCA"/>
    <w:rsid w:val="00D84620"/>
    <w:rsid w:val="00D86663"/>
    <w:rsid w:val="00D866BD"/>
    <w:rsid w:val="00D873FB"/>
    <w:rsid w:val="00D87C70"/>
    <w:rsid w:val="00D935A6"/>
    <w:rsid w:val="00D93CD9"/>
    <w:rsid w:val="00D952C3"/>
    <w:rsid w:val="00D96484"/>
    <w:rsid w:val="00D97BB8"/>
    <w:rsid w:val="00D97C15"/>
    <w:rsid w:val="00DA11BD"/>
    <w:rsid w:val="00DA4EC6"/>
    <w:rsid w:val="00DA52E8"/>
    <w:rsid w:val="00DA75B6"/>
    <w:rsid w:val="00DB02AA"/>
    <w:rsid w:val="00DB0479"/>
    <w:rsid w:val="00DB04AA"/>
    <w:rsid w:val="00DB0D30"/>
    <w:rsid w:val="00DB139B"/>
    <w:rsid w:val="00DB3DCA"/>
    <w:rsid w:val="00DC25C0"/>
    <w:rsid w:val="00DC2753"/>
    <w:rsid w:val="00DC3501"/>
    <w:rsid w:val="00DC5A40"/>
    <w:rsid w:val="00DC6763"/>
    <w:rsid w:val="00DC6789"/>
    <w:rsid w:val="00DC6FCA"/>
    <w:rsid w:val="00DD0D92"/>
    <w:rsid w:val="00DD1C18"/>
    <w:rsid w:val="00DD4C10"/>
    <w:rsid w:val="00DD4E5F"/>
    <w:rsid w:val="00DD4FAA"/>
    <w:rsid w:val="00DD5A52"/>
    <w:rsid w:val="00DD6814"/>
    <w:rsid w:val="00DE09B0"/>
    <w:rsid w:val="00DE0E71"/>
    <w:rsid w:val="00DE2130"/>
    <w:rsid w:val="00DE2583"/>
    <w:rsid w:val="00DE3C6F"/>
    <w:rsid w:val="00DE4FE0"/>
    <w:rsid w:val="00DE5B27"/>
    <w:rsid w:val="00DE5E35"/>
    <w:rsid w:val="00DE63C1"/>
    <w:rsid w:val="00DE7BC1"/>
    <w:rsid w:val="00DF009E"/>
    <w:rsid w:val="00DF0940"/>
    <w:rsid w:val="00DF25C2"/>
    <w:rsid w:val="00DF2CEA"/>
    <w:rsid w:val="00DF4572"/>
    <w:rsid w:val="00DF47A3"/>
    <w:rsid w:val="00DF4943"/>
    <w:rsid w:val="00DF5023"/>
    <w:rsid w:val="00DF558B"/>
    <w:rsid w:val="00DF55F9"/>
    <w:rsid w:val="00DF6118"/>
    <w:rsid w:val="00DF66B9"/>
    <w:rsid w:val="00DF6D39"/>
    <w:rsid w:val="00DF6D7E"/>
    <w:rsid w:val="00E0189C"/>
    <w:rsid w:val="00E04DB4"/>
    <w:rsid w:val="00E0519A"/>
    <w:rsid w:val="00E0576D"/>
    <w:rsid w:val="00E06A24"/>
    <w:rsid w:val="00E0723E"/>
    <w:rsid w:val="00E07B29"/>
    <w:rsid w:val="00E1204A"/>
    <w:rsid w:val="00E13D86"/>
    <w:rsid w:val="00E147A9"/>
    <w:rsid w:val="00E14869"/>
    <w:rsid w:val="00E148A6"/>
    <w:rsid w:val="00E15C7F"/>
    <w:rsid w:val="00E17164"/>
    <w:rsid w:val="00E17D3B"/>
    <w:rsid w:val="00E247C6"/>
    <w:rsid w:val="00E2577E"/>
    <w:rsid w:val="00E260C7"/>
    <w:rsid w:val="00E30EE8"/>
    <w:rsid w:val="00E318F9"/>
    <w:rsid w:val="00E325BD"/>
    <w:rsid w:val="00E332DB"/>
    <w:rsid w:val="00E33CA5"/>
    <w:rsid w:val="00E33F98"/>
    <w:rsid w:val="00E3596C"/>
    <w:rsid w:val="00E36792"/>
    <w:rsid w:val="00E37699"/>
    <w:rsid w:val="00E37B81"/>
    <w:rsid w:val="00E40380"/>
    <w:rsid w:val="00E4070C"/>
    <w:rsid w:val="00E41846"/>
    <w:rsid w:val="00E428DF"/>
    <w:rsid w:val="00E44495"/>
    <w:rsid w:val="00E445DE"/>
    <w:rsid w:val="00E45608"/>
    <w:rsid w:val="00E47B00"/>
    <w:rsid w:val="00E51AC7"/>
    <w:rsid w:val="00E52200"/>
    <w:rsid w:val="00E52578"/>
    <w:rsid w:val="00E5284A"/>
    <w:rsid w:val="00E52994"/>
    <w:rsid w:val="00E537DA"/>
    <w:rsid w:val="00E53AD3"/>
    <w:rsid w:val="00E540C8"/>
    <w:rsid w:val="00E55688"/>
    <w:rsid w:val="00E57A38"/>
    <w:rsid w:val="00E57E8E"/>
    <w:rsid w:val="00E616C0"/>
    <w:rsid w:val="00E61CB2"/>
    <w:rsid w:val="00E621E4"/>
    <w:rsid w:val="00E62F17"/>
    <w:rsid w:val="00E6342C"/>
    <w:rsid w:val="00E6565E"/>
    <w:rsid w:val="00E656B5"/>
    <w:rsid w:val="00E66C3B"/>
    <w:rsid w:val="00E67BCA"/>
    <w:rsid w:val="00E70202"/>
    <w:rsid w:val="00E71873"/>
    <w:rsid w:val="00E71AAB"/>
    <w:rsid w:val="00E729BF"/>
    <w:rsid w:val="00E743AC"/>
    <w:rsid w:val="00E74C20"/>
    <w:rsid w:val="00E774FA"/>
    <w:rsid w:val="00E83E50"/>
    <w:rsid w:val="00E84861"/>
    <w:rsid w:val="00E8710F"/>
    <w:rsid w:val="00E902A2"/>
    <w:rsid w:val="00E92430"/>
    <w:rsid w:val="00E92A41"/>
    <w:rsid w:val="00E94EC7"/>
    <w:rsid w:val="00E96A09"/>
    <w:rsid w:val="00E9735E"/>
    <w:rsid w:val="00EA0118"/>
    <w:rsid w:val="00EA1721"/>
    <w:rsid w:val="00EA2D31"/>
    <w:rsid w:val="00EA3FD8"/>
    <w:rsid w:val="00EA5DBE"/>
    <w:rsid w:val="00EA7CEF"/>
    <w:rsid w:val="00EA7DF9"/>
    <w:rsid w:val="00EB18EE"/>
    <w:rsid w:val="00EB1E19"/>
    <w:rsid w:val="00EB2348"/>
    <w:rsid w:val="00EB28E0"/>
    <w:rsid w:val="00EB2E15"/>
    <w:rsid w:val="00EB4119"/>
    <w:rsid w:val="00EB41CF"/>
    <w:rsid w:val="00EB6689"/>
    <w:rsid w:val="00EC15A6"/>
    <w:rsid w:val="00EC16C4"/>
    <w:rsid w:val="00EC1D4C"/>
    <w:rsid w:val="00EC38F8"/>
    <w:rsid w:val="00EC61AD"/>
    <w:rsid w:val="00EC6B22"/>
    <w:rsid w:val="00EC6BE6"/>
    <w:rsid w:val="00EC6FD9"/>
    <w:rsid w:val="00EC7A6F"/>
    <w:rsid w:val="00ED077C"/>
    <w:rsid w:val="00ED19E5"/>
    <w:rsid w:val="00ED19FA"/>
    <w:rsid w:val="00ED2970"/>
    <w:rsid w:val="00ED338E"/>
    <w:rsid w:val="00ED427E"/>
    <w:rsid w:val="00ED44C5"/>
    <w:rsid w:val="00ED4873"/>
    <w:rsid w:val="00ED562D"/>
    <w:rsid w:val="00ED7151"/>
    <w:rsid w:val="00EE0D1F"/>
    <w:rsid w:val="00EE12EE"/>
    <w:rsid w:val="00EE222C"/>
    <w:rsid w:val="00EE28C2"/>
    <w:rsid w:val="00EE29F7"/>
    <w:rsid w:val="00EE318F"/>
    <w:rsid w:val="00EE391A"/>
    <w:rsid w:val="00EE47FE"/>
    <w:rsid w:val="00EE4B23"/>
    <w:rsid w:val="00EE564C"/>
    <w:rsid w:val="00EE6001"/>
    <w:rsid w:val="00EE666D"/>
    <w:rsid w:val="00EE73A5"/>
    <w:rsid w:val="00EF0557"/>
    <w:rsid w:val="00EF17FF"/>
    <w:rsid w:val="00EF20ED"/>
    <w:rsid w:val="00EF373F"/>
    <w:rsid w:val="00EF3940"/>
    <w:rsid w:val="00EF3DEB"/>
    <w:rsid w:val="00EF5948"/>
    <w:rsid w:val="00EF6748"/>
    <w:rsid w:val="00F002F2"/>
    <w:rsid w:val="00F018AE"/>
    <w:rsid w:val="00F02482"/>
    <w:rsid w:val="00F02B26"/>
    <w:rsid w:val="00F02B75"/>
    <w:rsid w:val="00F0500F"/>
    <w:rsid w:val="00F0514A"/>
    <w:rsid w:val="00F051A5"/>
    <w:rsid w:val="00F053D3"/>
    <w:rsid w:val="00F068AE"/>
    <w:rsid w:val="00F10C92"/>
    <w:rsid w:val="00F1230B"/>
    <w:rsid w:val="00F12C2E"/>
    <w:rsid w:val="00F149B4"/>
    <w:rsid w:val="00F1698D"/>
    <w:rsid w:val="00F20845"/>
    <w:rsid w:val="00F225D7"/>
    <w:rsid w:val="00F22729"/>
    <w:rsid w:val="00F228F1"/>
    <w:rsid w:val="00F23AAF"/>
    <w:rsid w:val="00F23F5A"/>
    <w:rsid w:val="00F2499E"/>
    <w:rsid w:val="00F24C02"/>
    <w:rsid w:val="00F269D6"/>
    <w:rsid w:val="00F26B0B"/>
    <w:rsid w:val="00F27136"/>
    <w:rsid w:val="00F27C16"/>
    <w:rsid w:val="00F3122B"/>
    <w:rsid w:val="00F350A1"/>
    <w:rsid w:val="00F3572C"/>
    <w:rsid w:val="00F3587C"/>
    <w:rsid w:val="00F35C60"/>
    <w:rsid w:val="00F35E23"/>
    <w:rsid w:val="00F37E3F"/>
    <w:rsid w:val="00F37F82"/>
    <w:rsid w:val="00F40141"/>
    <w:rsid w:val="00F44E28"/>
    <w:rsid w:val="00F45A0B"/>
    <w:rsid w:val="00F4711E"/>
    <w:rsid w:val="00F47645"/>
    <w:rsid w:val="00F47C5C"/>
    <w:rsid w:val="00F54C0F"/>
    <w:rsid w:val="00F54D6F"/>
    <w:rsid w:val="00F5602A"/>
    <w:rsid w:val="00F56BF3"/>
    <w:rsid w:val="00F57DA1"/>
    <w:rsid w:val="00F62C39"/>
    <w:rsid w:val="00F64210"/>
    <w:rsid w:val="00F64543"/>
    <w:rsid w:val="00F64C08"/>
    <w:rsid w:val="00F64F1C"/>
    <w:rsid w:val="00F652B2"/>
    <w:rsid w:val="00F65EC7"/>
    <w:rsid w:val="00F668FE"/>
    <w:rsid w:val="00F679EA"/>
    <w:rsid w:val="00F67A11"/>
    <w:rsid w:val="00F7067B"/>
    <w:rsid w:val="00F71ECC"/>
    <w:rsid w:val="00F75277"/>
    <w:rsid w:val="00F75783"/>
    <w:rsid w:val="00F75DCB"/>
    <w:rsid w:val="00F76A76"/>
    <w:rsid w:val="00F77179"/>
    <w:rsid w:val="00F84322"/>
    <w:rsid w:val="00F84A76"/>
    <w:rsid w:val="00F8511A"/>
    <w:rsid w:val="00F85239"/>
    <w:rsid w:val="00F85904"/>
    <w:rsid w:val="00F85D56"/>
    <w:rsid w:val="00F86D62"/>
    <w:rsid w:val="00F90836"/>
    <w:rsid w:val="00F90CAD"/>
    <w:rsid w:val="00F945CD"/>
    <w:rsid w:val="00F94982"/>
    <w:rsid w:val="00F960CA"/>
    <w:rsid w:val="00F97374"/>
    <w:rsid w:val="00FA0090"/>
    <w:rsid w:val="00FA01B0"/>
    <w:rsid w:val="00FA3240"/>
    <w:rsid w:val="00FA3285"/>
    <w:rsid w:val="00FA3E85"/>
    <w:rsid w:val="00FA49AA"/>
    <w:rsid w:val="00FA5662"/>
    <w:rsid w:val="00FA6422"/>
    <w:rsid w:val="00FA6FEA"/>
    <w:rsid w:val="00FA71EF"/>
    <w:rsid w:val="00FB0954"/>
    <w:rsid w:val="00FB1794"/>
    <w:rsid w:val="00FB2E2D"/>
    <w:rsid w:val="00FB4888"/>
    <w:rsid w:val="00FB4C60"/>
    <w:rsid w:val="00FB5A4B"/>
    <w:rsid w:val="00FB5CCE"/>
    <w:rsid w:val="00FB7D83"/>
    <w:rsid w:val="00FB7E87"/>
    <w:rsid w:val="00FC09BC"/>
    <w:rsid w:val="00FC11F7"/>
    <w:rsid w:val="00FC1924"/>
    <w:rsid w:val="00FC222B"/>
    <w:rsid w:val="00FC276D"/>
    <w:rsid w:val="00FC3936"/>
    <w:rsid w:val="00FC66EC"/>
    <w:rsid w:val="00FC6880"/>
    <w:rsid w:val="00FD38CB"/>
    <w:rsid w:val="00FD3C0F"/>
    <w:rsid w:val="00FD4FBA"/>
    <w:rsid w:val="00FE000F"/>
    <w:rsid w:val="00FE02D2"/>
    <w:rsid w:val="00FE0F05"/>
    <w:rsid w:val="00FE0F67"/>
    <w:rsid w:val="00FE2A06"/>
    <w:rsid w:val="00FE2DBB"/>
    <w:rsid w:val="00FE5C47"/>
    <w:rsid w:val="00FE602C"/>
    <w:rsid w:val="00FE69C7"/>
    <w:rsid w:val="00FE69CB"/>
    <w:rsid w:val="00FF037B"/>
    <w:rsid w:val="00FF316C"/>
    <w:rsid w:val="00FF3767"/>
    <w:rsid w:val="00FF3E6E"/>
    <w:rsid w:val="00FF3EE6"/>
    <w:rsid w:val="00FF59D7"/>
    <w:rsid w:val="02093215"/>
    <w:rsid w:val="027171A9"/>
    <w:rsid w:val="029B4741"/>
    <w:rsid w:val="02A95203"/>
    <w:rsid w:val="02F129F9"/>
    <w:rsid w:val="05D15877"/>
    <w:rsid w:val="066E0585"/>
    <w:rsid w:val="06CB37B3"/>
    <w:rsid w:val="07CC5C45"/>
    <w:rsid w:val="0A2446A2"/>
    <w:rsid w:val="0B8D69C5"/>
    <w:rsid w:val="0D5D33A6"/>
    <w:rsid w:val="0DEE684E"/>
    <w:rsid w:val="0E35248F"/>
    <w:rsid w:val="0E6D19BF"/>
    <w:rsid w:val="0EA0672E"/>
    <w:rsid w:val="0F60693E"/>
    <w:rsid w:val="0FB81B72"/>
    <w:rsid w:val="110E689B"/>
    <w:rsid w:val="119D0F54"/>
    <w:rsid w:val="11E941F4"/>
    <w:rsid w:val="12403D16"/>
    <w:rsid w:val="129D4E2E"/>
    <w:rsid w:val="12CE0E5D"/>
    <w:rsid w:val="13030232"/>
    <w:rsid w:val="13282FD8"/>
    <w:rsid w:val="14F73EE5"/>
    <w:rsid w:val="155311F2"/>
    <w:rsid w:val="159D3FC4"/>
    <w:rsid w:val="15D203B4"/>
    <w:rsid w:val="16D76A65"/>
    <w:rsid w:val="18A40448"/>
    <w:rsid w:val="19C00D64"/>
    <w:rsid w:val="1AF053B0"/>
    <w:rsid w:val="1BF24794"/>
    <w:rsid w:val="1D2E0563"/>
    <w:rsid w:val="1E3A5AC2"/>
    <w:rsid w:val="1EF45033"/>
    <w:rsid w:val="20E81B79"/>
    <w:rsid w:val="210D544F"/>
    <w:rsid w:val="213F6DE1"/>
    <w:rsid w:val="22282505"/>
    <w:rsid w:val="22734208"/>
    <w:rsid w:val="254662CD"/>
    <w:rsid w:val="25505F3F"/>
    <w:rsid w:val="25873948"/>
    <w:rsid w:val="25921E4D"/>
    <w:rsid w:val="274A486A"/>
    <w:rsid w:val="29884170"/>
    <w:rsid w:val="2ADF1DB2"/>
    <w:rsid w:val="2BC720EE"/>
    <w:rsid w:val="2BF043F9"/>
    <w:rsid w:val="2D76628E"/>
    <w:rsid w:val="2DF7353F"/>
    <w:rsid w:val="30825993"/>
    <w:rsid w:val="31DD1184"/>
    <w:rsid w:val="32AB7367"/>
    <w:rsid w:val="32B62AB2"/>
    <w:rsid w:val="32D533BF"/>
    <w:rsid w:val="3331365B"/>
    <w:rsid w:val="33C56C6E"/>
    <w:rsid w:val="33F67C36"/>
    <w:rsid w:val="3469058B"/>
    <w:rsid w:val="35156B0F"/>
    <w:rsid w:val="37502548"/>
    <w:rsid w:val="387F2A67"/>
    <w:rsid w:val="397162FF"/>
    <w:rsid w:val="3C6A141B"/>
    <w:rsid w:val="3D222B7A"/>
    <w:rsid w:val="3D7A0C07"/>
    <w:rsid w:val="3DA73F1C"/>
    <w:rsid w:val="3FAD7EF4"/>
    <w:rsid w:val="41D659E7"/>
    <w:rsid w:val="424E2EA5"/>
    <w:rsid w:val="435E51FE"/>
    <w:rsid w:val="43D94F95"/>
    <w:rsid w:val="46F968A0"/>
    <w:rsid w:val="4763347D"/>
    <w:rsid w:val="48412B1D"/>
    <w:rsid w:val="498C4955"/>
    <w:rsid w:val="4AA85FA2"/>
    <w:rsid w:val="4BCB0E8C"/>
    <w:rsid w:val="531E324F"/>
    <w:rsid w:val="54296CB7"/>
    <w:rsid w:val="558F409A"/>
    <w:rsid w:val="568832CF"/>
    <w:rsid w:val="59851D75"/>
    <w:rsid w:val="59C433BA"/>
    <w:rsid w:val="5AB23195"/>
    <w:rsid w:val="5ADC0A3D"/>
    <w:rsid w:val="5B043003"/>
    <w:rsid w:val="5B8107EA"/>
    <w:rsid w:val="5D46310F"/>
    <w:rsid w:val="5D87402E"/>
    <w:rsid w:val="5FA00152"/>
    <w:rsid w:val="5FDE174E"/>
    <w:rsid w:val="5FF25B21"/>
    <w:rsid w:val="64972D68"/>
    <w:rsid w:val="65A53ECE"/>
    <w:rsid w:val="66D53D38"/>
    <w:rsid w:val="67034A83"/>
    <w:rsid w:val="67487EA2"/>
    <w:rsid w:val="675A3E70"/>
    <w:rsid w:val="69BA6F28"/>
    <w:rsid w:val="6A2B41BB"/>
    <w:rsid w:val="6ABD7D4C"/>
    <w:rsid w:val="6ACA4978"/>
    <w:rsid w:val="6BAC3338"/>
    <w:rsid w:val="6BDF5F73"/>
    <w:rsid w:val="6D4B0788"/>
    <w:rsid w:val="6E9836FB"/>
    <w:rsid w:val="6EAE1AB6"/>
    <w:rsid w:val="711E068D"/>
    <w:rsid w:val="71623F89"/>
    <w:rsid w:val="71671BB3"/>
    <w:rsid w:val="7203728B"/>
    <w:rsid w:val="72BE7C50"/>
    <w:rsid w:val="72C66584"/>
    <w:rsid w:val="7380460D"/>
    <w:rsid w:val="749118AD"/>
    <w:rsid w:val="773109EF"/>
    <w:rsid w:val="7774302C"/>
    <w:rsid w:val="78D6455C"/>
    <w:rsid w:val="7A002291"/>
    <w:rsid w:val="7A652A33"/>
    <w:rsid w:val="7ACF7AF0"/>
    <w:rsid w:val="7B4C4573"/>
    <w:rsid w:val="7B691288"/>
    <w:rsid w:val="7C064231"/>
    <w:rsid w:val="7C1F3DDE"/>
    <w:rsid w:val="7C815F74"/>
    <w:rsid w:val="7E780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qFormat="1" w:unhideWhenUsed="0" w:uiPriority="0" w:semiHidden="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qFormat/>
    <w:uiPriority w:val="0"/>
    <w:pPr>
      <w:jc w:val="left"/>
    </w:pPr>
  </w:style>
  <w:style w:type="paragraph" w:styleId="3">
    <w:name w:val="Body Text"/>
    <w:basedOn w:val="1"/>
    <w:qFormat/>
    <w:uiPriority w:val="0"/>
    <w:pPr>
      <w:spacing w:after="120"/>
    </w:pPr>
  </w:style>
  <w:style w:type="paragraph" w:styleId="4">
    <w:name w:val="Body Text Indent"/>
    <w:basedOn w:val="1"/>
    <w:qFormat/>
    <w:uiPriority w:val="0"/>
    <w:pPr>
      <w:spacing w:after="120"/>
      <w:ind w:left="420" w:leftChars="2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after="120"/>
      <w:ind w:left="420" w:leftChars="200"/>
    </w:pPr>
    <w:rPr>
      <w:sz w:val="16"/>
      <w:szCs w:val="16"/>
    </w:rPr>
  </w:style>
  <w:style w:type="paragraph" w:styleId="9">
    <w:name w:val="Normal (Web)"/>
    <w:basedOn w:val="1"/>
    <w:qFormat/>
    <w:uiPriority w:val="99"/>
    <w:pPr>
      <w:widowControl/>
      <w:spacing w:before="100" w:beforeAutospacing="1" w:after="100" w:afterAutospacing="1"/>
      <w:jc w:val="left"/>
    </w:pPr>
    <w:rPr>
      <w:rFonts w:ascii="宋体" w:hAnsi="宋体"/>
      <w:kern w:val="0"/>
      <w:sz w:val="24"/>
    </w:rPr>
  </w:style>
  <w:style w:type="paragraph" w:styleId="10">
    <w:name w:val="annotation subject"/>
    <w:basedOn w:val="2"/>
    <w:next w:val="2"/>
    <w:link w:val="24"/>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FollowedHyperlink"/>
    <w:qFormat/>
    <w:uiPriority w:val="0"/>
    <w:rPr>
      <w:color w:val="666666"/>
      <w:sz w:val="14"/>
      <w:szCs w:val="14"/>
      <w:u w:val="none"/>
    </w:rPr>
  </w:style>
  <w:style w:type="character" w:styleId="16">
    <w:name w:val="Emphasis"/>
    <w:qFormat/>
    <w:uiPriority w:val="0"/>
  </w:style>
  <w:style w:type="character" w:styleId="17">
    <w:name w:val="HTML Acronym"/>
    <w:basedOn w:val="13"/>
    <w:qFormat/>
    <w:uiPriority w:val="0"/>
  </w:style>
  <w:style w:type="character" w:styleId="18">
    <w:name w:val="Hyperlink"/>
    <w:qFormat/>
    <w:uiPriority w:val="0"/>
    <w:rPr>
      <w:color w:val="0066FF"/>
      <w:u w:val="none"/>
    </w:rPr>
  </w:style>
  <w:style w:type="character" w:styleId="19">
    <w:name w:val="annotation reference"/>
    <w:semiHidden/>
    <w:qFormat/>
    <w:uiPriority w:val="0"/>
    <w:rPr>
      <w:sz w:val="21"/>
      <w:szCs w:val="21"/>
    </w:rPr>
  </w:style>
  <w:style w:type="character" w:customStyle="1" w:styleId="20">
    <w:name w:val="moretxt1"/>
    <w:qFormat/>
    <w:uiPriority w:val="0"/>
    <w:rPr>
      <w:rFonts w:hint="default" w:ascii="ˎ̥" w:hAnsi="ˎ̥"/>
      <w:sz w:val="18"/>
      <w:szCs w:val="18"/>
    </w:rPr>
  </w:style>
  <w:style w:type="paragraph" w:customStyle="1" w:styleId="21">
    <w:name w:val="Char Char Char"/>
    <w:basedOn w:val="1"/>
    <w:qFormat/>
    <w:uiPriority w:val="0"/>
    <w:rPr>
      <w:rFonts w:ascii="Tahoma" w:hAnsi="Tahoma"/>
      <w:sz w:val="24"/>
      <w:szCs w:val="20"/>
    </w:rPr>
  </w:style>
  <w:style w:type="paragraph" w:customStyle="1" w:styleId="22">
    <w:name w:val="Char Char"/>
    <w:basedOn w:val="1"/>
    <w:qFormat/>
    <w:uiPriority w:val="0"/>
    <w:rPr>
      <w:rFonts w:ascii="Tahoma" w:hAnsi="Tahoma"/>
      <w:sz w:val="24"/>
      <w:szCs w:val="20"/>
    </w:rPr>
  </w:style>
  <w:style w:type="character" w:customStyle="1" w:styleId="23">
    <w:name w:val="批注文字 Char"/>
    <w:basedOn w:val="13"/>
    <w:link w:val="2"/>
    <w:semiHidden/>
    <w:qFormat/>
    <w:uiPriority w:val="0"/>
    <w:rPr>
      <w:kern w:val="2"/>
      <w:sz w:val="21"/>
      <w:szCs w:val="24"/>
    </w:rPr>
  </w:style>
  <w:style w:type="character" w:customStyle="1" w:styleId="24">
    <w:name w:val="批注主题 Char"/>
    <w:basedOn w:val="23"/>
    <w:link w:val="10"/>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448A61-3766-4C0D-B4DE-1108B4B9D25B}">
  <ds:schemaRefs/>
</ds:datastoreItem>
</file>

<file path=docProps/app.xml><?xml version="1.0" encoding="utf-8"?>
<Properties xmlns="http://schemas.openxmlformats.org/officeDocument/2006/extended-properties" xmlns:vt="http://schemas.openxmlformats.org/officeDocument/2006/docPropsVTypes">
  <Template>Normal</Template>
  <Company>www.in9.cn</Company>
  <Pages>10</Pages>
  <Words>5634</Words>
  <Characters>5921</Characters>
  <Lines>7</Lines>
  <Paragraphs>11</Paragraphs>
  <TotalTime>2</TotalTime>
  <ScaleCrop>false</ScaleCrop>
  <LinksUpToDate>false</LinksUpToDate>
  <CharactersWithSpaces>6206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2018-10-18T08:15:00Z</dcterms:created>
  <dc:creator>廖苏井</dc:creator>
  <cp:lastModifiedBy>sunshine701</cp:lastModifiedBy>
  <cp:lastPrinted>2018-11-27T05:19:00Z</cp:lastPrinted>
  <dcterms:modified xsi:type="dcterms:W3CDTF">2022-09-20T09:45:35Z</dcterms:modified>
  <dc:title>贵阳市药材公司一号楼公开招租项目</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38DE02209A7F465F99DEEC9EF22E8BA8</vt:lpwstr>
  </property>
</Properties>
</file>