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b/>
          <w:color w:val="auto"/>
          <w:sz w:val="32"/>
          <w:szCs w:val="32"/>
        </w:rPr>
      </w:pPr>
      <w:r>
        <w:rPr>
          <w:rFonts w:hint="eastAsia" w:asciiTheme="majorEastAsia" w:hAnsiTheme="majorEastAsia" w:eastAsiaTheme="majorEastAsia"/>
          <w:b/>
          <w:sz w:val="32"/>
          <w:szCs w:val="32"/>
        </w:rPr>
        <w:t>贵州阳光产权</w:t>
      </w:r>
      <w:r>
        <w:rPr>
          <w:rFonts w:hint="eastAsia" w:asciiTheme="majorEastAsia" w:hAnsiTheme="majorEastAsia" w:eastAsiaTheme="majorEastAsia"/>
          <w:b/>
          <w:color w:val="auto"/>
          <w:sz w:val="32"/>
          <w:szCs w:val="32"/>
        </w:rPr>
        <w:t xml:space="preserve">交易所交易服务费收取标准须知             </w:t>
      </w:r>
    </w:p>
    <w:p>
      <w:pPr>
        <w:spacing w:line="360" w:lineRule="auto"/>
        <w:jc w:val="center"/>
        <w:rPr>
          <w:rFonts w:asciiTheme="majorEastAsia" w:hAnsiTheme="majorEastAsia" w:eastAsiaTheme="majorEastAsia"/>
          <w:b/>
          <w:color w:val="auto"/>
          <w:sz w:val="32"/>
          <w:szCs w:val="32"/>
        </w:rPr>
      </w:pPr>
      <w:r>
        <w:rPr>
          <w:rFonts w:hint="eastAsia" w:asciiTheme="majorEastAsia" w:hAnsiTheme="majorEastAsia" w:eastAsiaTheme="majorEastAsia"/>
          <w:b/>
          <w:color w:val="auto"/>
          <w:sz w:val="32"/>
          <w:szCs w:val="32"/>
        </w:rPr>
        <w:t>（资产</w:t>
      </w:r>
      <w:r>
        <w:rPr>
          <w:rFonts w:hint="eastAsia" w:asciiTheme="majorEastAsia" w:hAnsiTheme="majorEastAsia" w:eastAsiaTheme="majorEastAsia"/>
          <w:b/>
          <w:color w:val="auto"/>
          <w:sz w:val="32"/>
          <w:szCs w:val="32"/>
          <w:lang w:eastAsia="zh-CN"/>
        </w:rPr>
        <w:t>招商</w:t>
      </w:r>
      <w:r>
        <w:rPr>
          <w:rFonts w:hint="eastAsia" w:asciiTheme="majorEastAsia" w:hAnsiTheme="majorEastAsia" w:eastAsiaTheme="majorEastAsia"/>
          <w:b/>
          <w:color w:val="auto"/>
          <w:sz w:val="32"/>
          <w:szCs w:val="32"/>
        </w:rPr>
        <w:t>类）</w:t>
      </w:r>
    </w:p>
    <w:p>
      <w:pPr>
        <w:spacing w:line="360" w:lineRule="auto"/>
        <w:rPr>
          <w:rFonts w:asciiTheme="minorEastAsia" w:hAnsiTheme="minorEastAsia"/>
          <w:b/>
          <w:color w:val="auto"/>
          <w:sz w:val="24"/>
          <w:szCs w:val="24"/>
        </w:rPr>
      </w:pPr>
      <w:r>
        <w:rPr>
          <w:rFonts w:hint="eastAsia" w:asciiTheme="minorEastAsia" w:hAnsiTheme="minorEastAsia"/>
          <w:b/>
          <w:color w:val="auto"/>
          <w:sz w:val="24"/>
          <w:szCs w:val="24"/>
        </w:rPr>
        <w:t>意向</w:t>
      </w:r>
      <w:r>
        <w:rPr>
          <w:rFonts w:hint="eastAsia" w:asciiTheme="minorEastAsia" w:hAnsiTheme="minorEastAsia"/>
          <w:b/>
          <w:color w:val="auto"/>
          <w:sz w:val="24"/>
          <w:szCs w:val="24"/>
          <w:lang w:eastAsia="zh-CN"/>
        </w:rPr>
        <w:t>经营</w:t>
      </w:r>
      <w:r>
        <w:rPr>
          <w:rFonts w:hint="eastAsia" w:asciiTheme="minorEastAsia" w:hAnsiTheme="minorEastAsia"/>
          <w:b/>
          <w:color w:val="auto"/>
          <w:sz w:val="24"/>
          <w:szCs w:val="24"/>
        </w:rPr>
        <w:t>方在项目报名前，应认真阅读本须知。</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为了进一步推进</w:t>
      </w:r>
      <w:bookmarkStart w:id="0" w:name="_GoBack"/>
      <w:bookmarkEnd w:id="0"/>
      <w:r>
        <w:rPr>
          <w:rFonts w:hint="eastAsia" w:asciiTheme="minorEastAsia" w:hAnsiTheme="minorEastAsia"/>
          <w:color w:val="auto"/>
          <w:sz w:val="24"/>
          <w:szCs w:val="24"/>
        </w:rPr>
        <w:t>贵州省产权交易市场的规范发展，建立有序竞争的市场秩序，规范各业务类型的收费行为，根据黔产权通[2020]10号，现就本所关于资产</w:t>
      </w:r>
      <w:r>
        <w:rPr>
          <w:rFonts w:hint="eastAsia" w:asciiTheme="minorEastAsia" w:hAnsiTheme="minorEastAsia"/>
          <w:color w:val="auto"/>
          <w:sz w:val="24"/>
          <w:szCs w:val="24"/>
          <w:lang w:eastAsia="zh-CN"/>
        </w:rPr>
        <w:t>招商</w:t>
      </w:r>
      <w:r>
        <w:rPr>
          <w:rFonts w:hint="eastAsia" w:asciiTheme="minorEastAsia" w:hAnsiTheme="minorEastAsia"/>
          <w:color w:val="auto"/>
          <w:sz w:val="24"/>
          <w:szCs w:val="24"/>
        </w:rPr>
        <w:t>类服务费收取标准告知如下：</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一、资产</w:t>
      </w:r>
      <w:r>
        <w:rPr>
          <w:rFonts w:hint="eastAsia" w:asciiTheme="minorEastAsia" w:hAnsiTheme="minorEastAsia"/>
          <w:color w:val="auto"/>
          <w:sz w:val="24"/>
          <w:szCs w:val="24"/>
          <w:lang w:val="en-US" w:eastAsia="zh-CN"/>
        </w:rPr>
        <w:t>招商</w:t>
      </w:r>
      <w:r>
        <w:rPr>
          <w:rFonts w:hint="eastAsia" w:asciiTheme="minorEastAsia" w:hAnsiTheme="minorEastAsia"/>
          <w:color w:val="auto"/>
          <w:sz w:val="24"/>
          <w:szCs w:val="24"/>
        </w:rPr>
        <w:t>代理服务费</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按成交额（首年租金）5%的标准一次性向</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方收取。</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w:t>
      </w:r>
      <w:r>
        <w:rPr>
          <w:rFonts w:hint="eastAsia" w:asciiTheme="minorEastAsia" w:hAnsiTheme="minorEastAsia"/>
          <w:color w:val="auto"/>
          <w:sz w:val="24"/>
          <w:szCs w:val="24"/>
          <w:lang w:val="en-US" w:eastAsia="zh-CN"/>
        </w:rPr>
        <w:t>竞价</w:t>
      </w:r>
      <w:r>
        <w:rPr>
          <w:rFonts w:hint="eastAsia" w:asciiTheme="minorEastAsia" w:hAnsiTheme="minorEastAsia"/>
          <w:color w:val="auto"/>
          <w:sz w:val="24"/>
          <w:szCs w:val="24"/>
        </w:rPr>
        <w:t>项目，除交纳资产</w:t>
      </w:r>
      <w:r>
        <w:rPr>
          <w:rFonts w:hint="eastAsia" w:asciiTheme="minorEastAsia" w:hAnsiTheme="minorEastAsia"/>
          <w:color w:val="auto"/>
          <w:sz w:val="24"/>
          <w:szCs w:val="24"/>
          <w:lang w:eastAsia="zh-CN"/>
        </w:rPr>
        <w:t>招商</w:t>
      </w:r>
      <w:r>
        <w:rPr>
          <w:rFonts w:hint="eastAsia" w:asciiTheme="minorEastAsia" w:hAnsiTheme="minorEastAsia"/>
          <w:color w:val="auto"/>
          <w:sz w:val="24"/>
          <w:szCs w:val="24"/>
        </w:rPr>
        <w:t>代理服务费外，还须交纳本须知第二条之公开遴选服务费。</w:t>
      </w:r>
    </w:p>
    <w:p>
      <w:pPr>
        <w:spacing w:line="360" w:lineRule="auto"/>
        <w:ind w:left="435" w:firstLine="120" w:firstLineChars="50"/>
        <w:rPr>
          <w:rFonts w:asciiTheme="minorEastAsia" w:hAnsiTheme="minorEastAsia"/>
          <w:color w:val="auto"/>
          <w:sz w:val="24"/>
          <w:szCs w:val="24"/>
        </w:rPr>
      </w:pPr>
      <w:r>
        <w:rPr>
          <w:rFonts w:hint="eastAsia" w:asciiTheme="minorEastAsia" w:hAnsiTheme="minorEastAsia"/>
          <w:color w:val="auto"/>
          <w:sz w:val="24"/>
          <w:szCs w:val="24"/>
        </w:rPr>
        <w:t>二、公开遴选服务费</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公开遴选服务费指通过遴选确定最终</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方（投资方）而收取的服务费，公开遴选服务费包括采取网络竞价、竞争性谈判、综合评议等遴选方式所收取的服务费。</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公开遴选服务费根据成交额按差额定率累进法计算，具体标准如下：</w:t>
      </w:r>
    </w:p>
    <w:tbl>
      <w:tblPr>
        <w:tblStyle w:val="4"/>
        <w:tblW w:w="8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128"/>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8" w:type="dxa"/>
            <w:gridSpan w:val="3"/>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 xml:space="preserve">                公开遴选服务费 （计价基础：成交价）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成交额（万元）</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费  率</w:t>
            </w:r>
          </w:p>
        </w:tc>
        <w:tc>
          <w:tcPr>
            <w:tcW w:w="3060" w:type="dxa"/>
            <w:tcBorders>
              <w:top w:val="single" w:color="auto" w:sz="4" w:space="0"/>
              <w:left w:val="single" w:color="auto" w:sz="4" w:space="0"/>
              <w:bottom w:val="single" w:color="auto" w:sz="4" w:space="0"/>
              <w:right w:val="single" w:color="auto" w:sz="4" w:space="0"/>
            </w:tcBorders>
          </w:tcPr>
          <w:p>
            <w:pPr>
              <w:spacing w:line="360" w:lineRule="auto"/>
              <w:ind w:firstLine="1080" w:firstLineChars="450"/>
              <w:rPr>
                <w:rFonts w:asciiTheme="minorEastAsia" w:hAnsiTheme="minorEastAsia"/>
                <w:color w:val="auto"/>
                <w:sz w:val="24"/>
                <w:szCs w:val="24"/>
              </w:rPr>
            </w:pPr>
            <w:r>
              <w:rPr>
                <w:rFonts w:hint="eastAsia" w:asciiTheme="minorEastAsia" w:hAnsiTheme="minorEastAsia"/>
                <w:color w:val="auto"/>
                <w:sz w:val="24"/>
                <w:szCs w:val="24"/>
              </w:rPr>
              <w:t>收费对象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500（含）以下</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2.5%</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500——1000（含）</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2.0%</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strike/>
                <w:color w:val="auto"/>
                <w:sz w:val="24"/>
                <w:szCs w:val="24"/>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1000——5000（含）</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1.5%</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strike/>
                <w:color w:val="auto"/>
                <w:sz w:val="24"/>
                <w:szCs w:val="24"/>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5000——10000（含）</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0.8%</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color w:val="auto"/>
                <w:sz w:val="24"/>
                <w:szCs w:val="24"/>
                <w:u w:val="single"/>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10000以上</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0.5%</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受让方、投资方</w:t>
            </w:r>
          </w:p>
        </w:tc>
      </w:tr>
    </w:tbl>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 1、</w:t>
      </w:r>
      <w:r>
        <w:rPr>
          <w:rFonts w:hint="eastAsia" w:asciiTheme="minorEastAsia" w:hAnsiTheme="minorEastAsia"/>
          <w:color w:val="auto"/>
          <w:sz w:val="24"/>
          <w:szCs w:val="24"/>
          <w:lang w:eastAsia="zh-CN"/>
        </w:rPr>
        <w:t>招商</w:t>
      </w:r>
      <w:r>
        <w:rPr>
          <w:rFonts w:hint="eastAsia" w:asciiTheme="minorEastAsia" w:hAnsiTheme="minorEastAsia"/>
          <w:color w:val="auto"/>
          <w:sz w:val="24"/>
          <w:szCs w:val="24"/>
        </w:rPr>
        <w:t>项目的公开遴选服务费，计价基础为首年年租金成交额，收费对象为</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方；2、采取公开拍卖等方式的项目，按本须知规定的产（股）权交易服务收费标准向本所交纳服务费（以成交价计算）外，拍卖佣金由承担拍卖事务的拍卖中介另行收取。</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三、其他</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如意向</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方对上述须知有任何不明或异议，应事先向本所提出并要求做出解释和澄清。</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确定</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方后，若因交易一方或双方不按规定签订</w:t>
      </w:r>
      <w:r>
        <w:rPr>
          <w:rFonts w:hint="eastAsia" w:asciiTheme="minorEastAsia" w:hAnsiTheme="minorEastAsia"/>
          <w:color w:val="auto"/>
          <w:sz w:val="24"/>
          <w:szCs w:val="24"/>
          <w:highlight w:val="none"/>
          <w:lang w:eastAsia="zh-CN"/>
        </w:rPr>
        <w:t>招商</w:t>
      </w:r>
      <w:r>
        <w:rPr>
          <w:rFonts w:hint="eastAsia" w:asciiTheme="minorEastAsia" w:hAnsiTheme="minorEastAsia"/>
          <w:color w:val="auto"/>
          <w:sz w:val="24"/>
          <w:szCs w:val="24"/>
          <w:highlight w:val="none"/>
        </w:rPr>
        <w:t>合同的</w:t>
      </w:r>
      <w:r>
        <w:rPr>
          <w:rFonts w:hint="eastAsia" w:asciiTheme="minorEastAsia" w:hAnsiTheme="minorEastAsia"/>
          <w:color w:val="auto"/>
          <w:sz w:val="24"/>
          <w:szCs w:val="24"/>
        </w:rPr>
        <w:t>，本所可以按照应收取资产</w:t>
      </w:r>
      <w:r>
        <w:rPr>
          <w:rFonts w:hint="eastAsia" w:asciiTheme="minorEastAsia" w:hAnsiTheme="minorEastAsia"/>
          <w:color w:val="auto"/>
          <w:sz w:val="24"/>
          <w:szCs w:val="24"/>
          <w:lang w:eastAsia="zh-CN"/>
        </w:rPr>
        <w:t>招商</w:t>
      </w:r>
      <w:r>
        <w:rPr>
          <w:rFonts w:hint="eastAsia" w:asciiTheme="minorEastAsia" w:hAnsiTheme="minorEastAsia"/>
          <w:color w:val="auto"/>
          <w:sz w:val="24"/>
          <w:szCs w:val="24"/>
        </w:rPr>
        <w:t>代理服务费及公开遴选服务费的50%，向拒签方收取交易服务费用。双方签订</w:t>
      </w:r>
      <w:r>
        <w:rPr>
          <w:rFonts w:hint="eastAsia" w:asciiTheme="minorEastAsia" w:hAnsiTheme="minorEastAsia"/>
          <w:color w:val="auto"/>
          <w:sz w:val="24"/>
          <w:szCs w:val="24"/>
          <w:highlight w:val="none"/>
          <w:lang w:eastAsia="zh-CN"/>
        </w:rPr>
        <w:t>招商</w:t>
      </w:r>
      <w:r>
        <w:rPr>
          <w:rFonts w:hint="eastAsia" w:asciiTheme="minorEastAsia" w:hAnsiTheme="minorEastAsia"/>
          <w:color w:val="auto"/>
          <w:sz w:val="24"/>
          <w:szCs w:val="24"/>
          <w:highlight w:val="none"/>
        </w:rPr>
        <w:t>合同</w:t>
      </w:r>
      <w:r>
        <w:rPr>
          <w:rFonts w:hint="eastAsia" w:asciiTheme="minorEastAsia" w:hAnsiTheme="minorEastAsia"/>
          <w:color w:val="auto"/>
          <w:sz w:val="24"/>
          <w:szCs w:val="24"/>
        </w:rPr>
        <w:t>又解除的，本所有权收取资产</w:t>
      </w:r>
      <w:r>
        <w:rPr>
          <w:rFonts w:hint="eastAsia" w:asciiTheme="minorEastAsia" w:hAnsiTheme="minorEastAsia"/>
          <w:color w:val="auto"/>
          <w:sz w:val="24"/>
          <w:szCs w:val="24"/>
          <w:lang w:eastAsia="zh-CN"/>
        </w:rPr>
        <w:t>招商</w:t>
      </w:r>
      <w:r>
        <w:rPr>
          <w:rFonts w:hint="eastAsia" w:asciiTheme="minorEastAsia" w:hAnsiTheme="minorEastAsia"/>
          <w:color w:val="auto"/>
          <w:sz w:val="24"/>
          <w:szCs w:val="24"/>
        </w:rPr>
        <w:t>代理服务费及公开遴选服务费，受损一方可通过司法程序向违约方进行追偿。</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注：上文中所提及部分名词定义：</w:t>
      </w:r>
    </w:p>
    <w:p>
      <w:pPr>
        <w:spacing w:line="360" w:lineRule="auto"/>
        <w:ind w:firstLine="360" w:firstLineChars="150"/>
        <w:rPr>
          <w:rFonts w:asciiTheme="minorEastAsia" w:hAnsiTheme="minorEastAsia"/>
          <w:color w:val="auto"/>
          <w:sz w:val="24"/>
          <w:szCs w:val="24"/>
        </w:rPr>
      </w:pPr>
      <w:r>
        <w:rPr>
          <w:rFonts w:asciiTheme="minorEastAsia" w:hAnsiTheme="minorEastAsia"/>
          <w:color w:val="auto"/>
          <w:sz w:val="24"/>
          <w:szCs w:val="24"/>
        </w:rPr>
        <w:t>“</w:t>
      </w:r>
      <w:r>
        <w:rPr>
          <w:rFonts w:hint="eastAsia" w:asciiTheme="minorEastAsia" w:hAnsiTheme="minorEastAsia"/>
          <w:color w:val="auto"/>
          <w:sz w:val="24"/>
          <w:szCs w:val="24"/>
        </w:rPr>
        <w:t>本所</w:t>
      </w:r>
      <w:r>
        <w:rPr>
          <w:rFonts w:asciiTheme="minorEastAsia" w:hAnsiTheme="minorEastAsia"/>
          <w:color w:val="auto"/>
          <w:sz w:val="24"/>
          <w:szCs w:val="24"/>
        </w:rPr>
        <w:t>”</w:t>
      </w:r>
      <w:r>
        <w:rPr>
          <w:rFonts w:hint="eastAsia" w:asciiTheme="minorEastAsia" w:hAnsiTheme="minorEastAsia"/>
          <w:color w:val="auto"/>
          <w:sz w:val="24"/>
          <w:szCs w:val="24"/>
        </w:rPr>
        <w:t>：系指贵州阳光产权交易所有限公司。</w:t>
      </w:r>
    </w:p>
    <w:p>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“意向</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 ：系指在贵州阳光产权交易所有限公司正式办理求购登记并按标的信息披露公告要求提交相关资料并足额交纳保证金的企业法人、自然人或其他组织。</w:t>
      </w:r>
    </w:p>
    <w:p>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 ：系指标的项目的最终</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w:t>
      </w:r>
    </w:p>
    <w:p>
      <w:pPr>
        <w:spacing w:line="360" w:lineRule="auto"/>
        <w:ind w:firstLine="480" w:firstLineChars="200"/>
        <w:rPr>
          <w:rFonts w:asciiTheme="minorEastAsia" w:hAnsiTheme="minorEastAsia"/>
          <w:color w:val="auto"/>
          <w:sz w:val="24"/>
          <w:szCs w:val="24"/>
        </w:rPr>
      </w:pPr>
      <w:r>
        <w:rPr>
          <w:rFonts w:asciiTheme="minorEastAsia" w:hAnsiTheme="minorEastAsia"/>
          <w:color w:val="auto"/>
          <w:sz w:val="24"/>
          <w:szCs w:val="24"/>
        </w:rPr>
        <w:t>如果</w:t>
      </w:r>
      <w:r>
        <w:rPr>
          <w:rFonts w:hint="eastAsia" w:asciiTheme="minorEastAsia" w:hAnsiTheme="minorEastAsia"/>
          <w:color w:val="auto"/>
          <w:sz w:val="24"/>
          <w:szCs w:val="24"/>
        </w:rPr>
        <w:t>意向</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w:t>
      </w:r>
      <w:r>
        <w:rPr>
          <w:rFonts w:asciiTheme="minorEastAsia" w:hAnsiTheme="minorEastAsia"/>
          <w:color w:val="auto"/>
          <w:sz w:val="24"/>
          <w:szCs w:val="24"/>
        </w:rPr>
        <w:t>对上述</w:t>
      </w:r>
      <w:r>
        <w:rPr>
          <w:rFonts w:hint="eastAsia" w:asciiTheme="minorEastAsia" w:hAnsiTheme="minorEastAsia"/>
          <w:color w:val="auto"/>
          <w:sz w:val="24"/>
          <w:szCs w:val="24"/>
        </w:rPr>
        <w:t>须知</w:t>
      </w:r>
      <w:r>
        <w:rPr>
          <w:rFonts w:asciiTheme="minorEastAsia" w:hAnsiTheme="minorEastAsia"/>
          <w:color w:val="auto"/>
          <w:sz w:val="24"/>
          <w:szCs w:val="24"/>
        </w:rPr>
        <w:t>已完全了解,</w:t>
      </w:r>
      <w:r>
        <w:rPr>
          <w:rFonts w:hint="eastAsia" w:asciiTheme="minorEastAsia" w:hAnsiTheme="minorEastAsia"/>
          <w:color w:val="auto"/>
          <w:sz w:val="24"/>
          <w:szCs w:val="24"/>
        </w:rPr>
        <w:t>同意遵守本须知的，请盖章或</w:t>
      </w:r>
      <w:r>
        <w:rPr>
          <w:rFonts w:asciiTheme="minorEastAsia" w:hAnsiTheme="minorEastAsia"/>
          <w:color w:val="auto"/>
          <w:sz w:val="24"/>
          <w:szCs w:val="24"/>
        </w:rPr>
        <w:t>签字确认。</w:t>
      </w:r>
    </w:p>
    <w:p>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本须知一式两联，贵州阳光产权交易所有限公司和意向</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方各持一联。</w:t>
      </w:r>
    </w:p>
    <w:p>
      <w:pPr>
        <w:spacing w:line="360" w:lineRule="auto"/>
        <w:rPr>
          <w:rFonts w:asciiTheme="minorEastAsia" w:hAnsiTheme="minorEastAsia"/>
          <w:color w:val="auto"/>
          <w:sz w:val="24"/>
          <w:szCs w:val="24"/>
        </w:rPr>
      </w:pPr>
    </w:p>
    <w:p>
      <w:pPr>
        <w:spacing w:line="360" w:lineRule="auto"/>
        <w:ind w:right="480"/>
        <w:rPr>
          <w:rFonts w:asciiTheme="minorEastAsia" w:hAnsiTheme="minorEastAsia"/>
          <w:color w:val="auto"/>
          <w:sz w:val="24"/>
          <w:szCs w:val="24"/>
        </w:rPr>
      </w:pPr>
    </w:p>
    <w:p>
      <w:pPr>
        <w:spacing w:line="360" w:lineRule="auto"/>
        <w:ind w:right="480"/>
        <w:rPr>
          <w:rFonts w:asciiTheme="minorEastAsia" w:hAnsiTheme="minorEastAsia"/>
          <w:color w:val="auto"/>
          <w:sz w:val="24"/>
          <w:szCs w:val="24"/>
        </w:rPr>
      </w:pPr>
    </w:p>
    <w:p>
      <w:pPr>
        <w:spacing w:line="360" w:lineRule="auto"/>
        <w:ind w:right="480"/>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r>
        <w:rPr>
          <w:rFonts w:hint="eastAsia" w:asciiTheme="minorEastAsia" w:hAnsiTheme="minorEastAsia"/>
          <w:color w:val="auto"/>
          <w:sz w:val="24"/>
          <w:szCs w:val="24"/>
        </w:rPr>
        <w:t>意向</w:t>
      </w:r>
      <w:r>
        <w:rPr>
          <w:rFonts w:hint="eastAsia" w:asciiTheme="minorEastAsia" w:hAnsiTheme="minorEastAsia"/>
          <w:color w:val="auto"/>
          <w:sz w:val="24"/>
          <w:szCs w:val="24"/>
          <w:lang w:eastAsia="zh-CN"/>
        </w:rPr>
        <w:t>经营</w:t>
      </w:r>
      <w:r>
        <w:rPr>
          <w:rFonts w:hint="eastAsia" w:asciiTheme="minorEastAsia" w:hAnsiTheme="minorEastAsia"/>
          <w:color w:val="auto"/>
          <w:sz w:val="24"/>
          <w:szCs w:val="24"/>
        </w:rPr>
        <w:t>方（签字或盖章）：</w:t>
      </w:r>
    </w:p>
    <w:p>
      <w:pPr>
        <w:spacing w:line="360" w:lineRule="auto"/>
        <w:ind w:right="480"/>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r>
        <w:rPr>
          <w:rFonts w:hint="eastAsia" w:asciiTheme="minorEastAsia" w:hAnsiTheme="minorEastAsia"/>
          <w:color w:val="auto"/>
          <w:sz w:val="24"/>
          <w:szCs w:val="24"/>
        </w:rPr>
        <w:t>委托代理人（签字或盖章）：</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 xml:space="preserve">         </w:t>
      </w:r>
    </w:p>
    <w:p>
      <w:pPr>
        <w:spacing w:line="620" w:lineRule="exact"/>
        <w:rPr>
          <w:rFonts w:asciiTheme="minorEastAsia" w:hAnsiTheme="minorEastAsia"/>
          <w:color w:val="auto"/>
          <w:w w:val="88"/>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E2E80"/>
    <w:rsid w:val="00000B75"/>
    <w:rsid w:val="00032E5F"/>
    <w:rsid w:val="000458FD"/>
    <w:rsid w:val="00053D5F"/>
    <w:rsid w:val="00112FE9"/>
    <w:rsid w:val="0011696C"/>
    <w:rsid w:val="00117907"/>
    <w:rsid w:val="0013276A"/>
    <w:rsid w:val="00144418"/>
    <w:rsid w:val="001C4B5F"/>
    <w:rsid w:val="001E1D83"/>
    <w:rsid w:val="00257E41"/>
    <w:rsid w:val="002657E4"/>
    <w:rsid w:val="00284948"/>
    <w:rsid w:val="003170E9"/>
    <w:rsid w:val="00321886"/>
    <w:rsid w:val="00334AE2"/>
    <w:rsid w:val="003B4297"/>
    <w:rsid w:val="003E4B0B"/>
    <w:rsid w:val="003F040D"/>
    <w:rsid w:val="00404CA5"/>
    <w:rsid w:val="00406D5A"/>
    <w:rsid w:val="00441638"/>
    <w:rsid w:val="00490DB2"/>
    <w:rsid w:val="004D20D8"/>
    <w:rsid w:val="004D2AB2"/>
    <w:rsid w:val="00553168"/>
    <w:rsid w:val="006D463A"/>
    <w:rsid w:val="00751C34"/>
    <w:rsid w:val="00784835"/>
    <w:rsid w:val="007B5186"/>
    <w:rsid w:val="007C12A3"/>
    <w:rsid w:val="0080192B"/>
    <w:rsid w:val="008E5674"/>
    <w:rsid w:val="008F1B5A"/>
    <w:rsid w:val="008F2889"/>
    <w:rsid w:val="009046FC"/>
    <w:rsid w:val="00940FEE"/>
    <w:rsid w:val="009A4720"/>
    <w:rsid w:val="009B4E0E"/>
    <w:rsid w:val="009C5CE7"/>
    <w:rsid w:val="00A240D5"/>
    <w:rsid w:val="00A2750F"/>
    <w:rsid w:val="00A743F7"/>
    <w:rsid w:val="00A83364"/>
    <w:rsid w:val="00A93057"/>
    <w:rsid w:val="00AA11B6"/>
    <w:rsid w:val="00B15DAB"/>
    <w:rsid w:val="00B53575"/>
    <w:rsid w:val="00B616B4"/>
    <w:rsid w:val="00B9068F"/>
    <w:rsid w:val="00B940E2"/>
    <w:rsid w:val="00BA4922"/>
    <w:rsid w:val="00C13D90"/>
    <w:rsid w:val="00C3162F"/>
    <w:rsid w:val="00CC5C22"/>
    <w:rsid w:val="00CD1EF0"/>
    <w:rsid w:val="00CE2E80"/>
    <w:rsid w:val="00D0427D"/>
    <w:rsid w:val="00ED3D4D"/>
    <w:rsid w:val="00ED7852"/>
    <w:rsid w:val="00F66C66"/>
    <w:rsid w:val="00F6767E"/>
    <w:rsid w:val="00FA19E6"/>
    <w:rsid w:val="00FB3111"/>
    <w:rsid w:val="00FE7BA6"/>
    <w:rsid w:val="17987186"/>
    <w:rsid w:val="1CFC49BE"/>
    <w:rsid w:val="34C73AA8"/>
    <w:rsid w:val="36230D67"/>
    <w:rsid w:val="3BC730A3"/>
    <w:rsid w:val="69A33E50"/>
    <w:rsid w:val="75AD6991"/>
    <w:rsid w:val="7CB27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160</Words>
  <Characters>914</Characters>
  <Lines>7</Lines>
  <Paragraphs>2</Paragraphs>
  <TotalTime>18</TotalTime>
  <ScaleCrop>false</ScaleCrop>
  <LinksUpToDate>false</LinksUpToDate>
  <CharactersWithSpaces>1072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2019-08-12T03:04:00Z</dcterms:created>
  <dc:creator>何潇</dc:creator>
  <cp:lastModifiedBy>代月</cp:lastModifiedBy>
  <dcterms:modified xsi:type="dcterms:W3CDTF">2021-12-07T06:09:37Z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0113C85F07154970B0B89A13504C949C</vt:lpwstr>
  </property>
</Properties>
</file>